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3" w:rsidRPr="00763103" w:rsidRDefault="00A37173" w:rsidP="00763103">
      <w:pPr>
        <w:pStyle w:val="Corpodetexto"/>
        <w:spacing w:before="240" w:after="24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63103">
        <w:rPr>
          <w:rFonts w:ascii="Bookman Old Style" w:hAnsi="Bookman Old Style"/>
          <w:b/>
          <w:sz w:val="24"/>
          <w:szCs w:val="24"/>
          <w:u w:val="single"/>
        </w:rPr>
        <w:t xml:space="preserve">CONTRATO </w:t>
      </w:r>
      <w:proofErr w:type="gramStart"/>
      <w:r w:rsidRPr="00763103">
        <w:rPr>
          <w:rFonts w:ascii="Bookman Old Style" w:hAnsi="Bookman Old Style"/>
          <w:b/>
          <w:sz w:val="24"/>
          <w:szCs w:val="24"/>
          <w:u w:val="single"/>
        </w:rPr>
        <w:t>N.º</w:t>
      </w:r>
      <w:proofErr w:type="gramEnd"/>
      <w:r w:rsidRPr="0076310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81A11">
        <w:rPr>
          <w:rFonts w:ascii="Bookman Old Style" w:hAnsi="Bookman Old Style"/>
          <w:b/>
          <w:sz w:val="24"/>
          <w:szCs w:val="24"/>
          <w:u w:val="single"/>
        </w:rPr>
        <w:t>1</w:t>
      </w:r>
      <w:r w:rsidR="009527DD">
        <w:rPr>
          <w:rFonts w:ascii="Bookman Old Style" w:hAnsi="Bookman Old Style"/>
          <w:b/>
          <w:sz w:val="24"/>
          <w:szCs w:val="24"/>
          <w:u w:val="single"/>
        </w:rPr>
        <w:t>11</w:t>
      </w:r>
      <w:r w:rsidRPr="00763103">
        <w:rPr>
          <w:rFonts w:ascii="Bookman Old Style" w:hAnsi="Bookman Old Style"/>
          <w:b/>
          <w:sz w:val="24"/>
          <w:szCs w:val="24"/>
          <w:u w:val="single"/>
        </w:rPr>
        <w:t>/2020</w:t>
      </w:r>
    </w:p>
    <w:p w:rsidR="00A37173" w:rsidRPr="00C52599" w:rsidRDefault="00A37173" w:rsidP="00763103">
      <w:pPr>
        <w:pStyle w:val="Corpodetexto"/>
        <w:spacing w:before="240" w:after="24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63103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</w:t>
      </w:r>
      <w:r w:rsidRPr="00C52599">
        <w:rPr>
          <w:rFonts w:ascii="Bookman Old Style" w:hAnsi="Bookman Old Style" w:cs="Arial"/>
          <w:b/>
          <w:sz w:val="24"/>
          <w:szCs w:val="24"/>
          <w:u w:val="single"/>
        </w:rPr>
        <w:t xml:space="preserve">E </w:t>
      </w:r>
      <w:r w:rsidR="00C52599">
        <w:rPr>
          <w:rFonts w:ascii="Bookman Old Style" w:hAnsi="Bookman Old Style" w:cs="Arial"/>
          <w:b/>
          <w:sz w:val="24"/>
          <w:szCs w:val="24"/>
          <w:u w:val="single"/>
        </w:rPr>
        <w:t xml:space="preserve">A EMPRESA </w:t>
      </w:r>
      <w:r w:rsidR="009527DD" w:rsidRPr="009527DD">
        <w:rPr>
          <w:rFonts w:ascii="Bookman Old Style" w:hAnsi="Bookman Old Style" w:cs="Arial"/>
          <w:b/>
          <w:sz w:val="24"/>
          <w:szCs w:val="24"/>
          <w:u w:val="single"/>
        </w:rPr>
        <w:t>MARIANA VICENTE DE SOUZA SANTANA – EIRELI</w:t>
      </w:r>
      <w:r w:rsidRPr="00C52599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A37173" w:rsidRPr="00763103" w:rsidRDefault="00A37173" w:rsidP="00763103">
      <w:pPr>
        <w:tabs>
          <w:tab w:val="left" w:pos="1134"/>
          <w:tab w:val="left" w:pos="2127"/>
        </w:tabs>
        <w:spacing w:before="240" w:after="240"/>
        <w:jc w:val="both"/>
        <w:rPr>
          <w:rFonts w:ascii="Bookman Old Style" w:hAnsi="Bookman Old Style"/>
          <w:sz w:val="24"/>
          <w:szCs w:val="24"/>
        </w:rPr>
      </w:pPr>
      <w:r w:rsidRPr="00763103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763103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763103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763103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763103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763103">
        <w:rPr>
          <w:rFonts w:ascii="Bookman Old Style" w:hAnsi="Bookman Old Style" w:cs="Arial"/>
          <w:b/>
          <w:sz w:val="24"/>
          <w:szCs w:val="24"/>
        </w:rPr>
        <w:t>CONTRATANTE</w:t>
      </w:r>
      <w:r w:rsidRPr="00763103">
        <w:rPr>
          <w:rFonts w:ascii="Bookman Old Style" w:hAnsi="Bookman Old Style" w:cs="Arial"/>
          <w:sz w:val="24"/>
          <w:szCs w:val="24"/>
        </w:rPr>
        <w:t xml:space="preserve"> e de outro lado, a </w:t>
      </w:r>
      <w:r w:rsidR="00C52599">
        <w:rPr>
          <w:rFonts w:ascii="Bookman Old Style" w:hAnsi="Bookman Old Style" w:cs="Arial"/>
          <w:sz w:val="24"/>
          <w:szCs w:val="24"/>
        </w:rPr>
        <w:t xml:space="preserve">empresa </w:t>
      </w:r>
      <w:r w:rsidR="007F2593" w:rsidRPr="007F259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MARIANA VICENTE DE SOUZA SANTANA EIRELI</w:t>
      </w:r>
      <w:r w:rsidR="009527DD" w:rsidRPr="009527DD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inscrita no C.P.N.J. n.º 20.193.568/0001-83, Inscrição Estadual nº 541.024.089.114, com sede na Rua Rui Barbosa, nº 1540, bairro Centro, na cidade de Pirapozinho, Estado São Paulo, CEP 19.2000-000, neste ato representada pela senhora </w:t>
      </w:r>
      <w:r w:rsidR="009527DD" w:rsidRPr="009527DD">
        <w:rPr>
          <w:rFonts w:ascii="Bookman Old Style" w:hAnsi="Bookman Old Style" w:cs="Arial"/>
          <w:b/>
          <w:color w:val="000000" w:themeColor="text1"/>
          <w:sz w:val="24"/>
          <w:szCs w:val="24"/>
        </w:rPr>
        <w:t>MARIANA VICENTE DE SOUZA SANTANA</w:t>
      </w:r>
      <w:r w:rsidR="009527DD" w:rsidRPr="009527DD">
        <w:rPr>
          <w:rFonts w:ascii="Bookman Old Style" w:hAnsi="Bookman Old Style" w:cs="Arial"/>
          <w:color w:val="000000" w:themeColor="text1"/>
          <w:sz w:val="24"/>
          <w:szCs w:val="24"/>
        </w:rPr>
        <w:t>, portadora da Cédula de Identidade RG: 4.464.169-4 e do CPF n.º 377.941.768-59, residente  domiciliada na cidade de Pirapozinho</w:t>
      </w:r>
      <w:r w:rsidRPr="00763103">
        <w:rPr>
          <w:rFonts w:ascii="Bookman Old Style" w:hAnsi="Bookman Old Style"/>
          <w:sz w:val="24"/>
          <w:szCs w:val="24"/>
        </w:rPr>
        <w:t xml:space="preserve">, </w:t>
      </w:r>
      <w:r w:rsidRPr="00C52599">
        <w:rPr>
          <w:rFonts w:ascii="Bookman Old Style" w:hAnsi="Bookman Old Style"/>
          <w:sz w:val="24"/>
          <w:szCs w:val="24"/>
        </w:rPr>
        <w:t xml:space="preserve">Estado de São Paulo, doravante denominado simplesmente </w:t>
      </w:r>
      <w:r w:rsidRPr="00C52599">
        <w:rPr>
          <w:rFonts w:ascii="Bookman Old Style" w:hAnsi="Bookman Old Style"/>
          <w:b/>
          <w:sz w:val="24"/>
          <w:szCs w:val="24"/>
        </w:rPr>
        <w:t>CONTRATADA</w:t>
      </w:r>
      <w:r w:rsidRPr="00C52599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="009527DD">
        <w:rPr>
          <w:rFonts w:ascii="Bookman Old Style" w:hAnsi="Bookman Old Style"/>
          <w:b/>
          <w:sz w:val="24"/>
          <w:szCs w:val="24"/>
        </w:rPr>
        <w:t>CONVITE Nº 00</w:t>
      </w:r>
      <w:r w:rsidR="00DE6532">
        <w:rPr>
          <w:rFonts w:ascii="Bookman Old Style" w:hAnsi="Bookman Old Style"/>
          <w:b/>
          <w:sz w:val="24"/>
          <w:szCs w:val="24"/>
        </w:rPr>
        <w:t>7</w:t>
      </w:r>
      <w:r w:rsidR="009527DD">
        <w:rPr>
          <w:rFonts w:ascii="Bookman Old Style" w:hAnsi="Bookman Old Style"/>
          <w:b/>
          <w:sz w:val="24"/>
          <w:szCs w:val="24"/>
        </w:rPr>
        <w:t>/2020</w:t>
      </w:r>
      <w:r w:rsidRPr="00C52599">
        <w:rPr>
          <w:rFonts w:ascii="Bookman Old Style" w:hAnsi="Bookman Old Style"/>
          <w:b/>
          <w:sz w:val="24"/>
          <w:szCs w:val="24"/>
        </w:rPr>
        <w:t xml:space="preserve">, </w:t>
      </w:r>
      <w:r w:rsidRPr="00C52599">
        <w:rPr>
          <w:rFonts w:ascii="Bookman Old Style" w:hAnsi="Bookman Old Style"/>
          <w:sz w:val="24"/>
          <w:szCs w:val="24"/>
        </w:rPr>
        <w:t>com as cláusulas e condições a seguir aduzidas:</w:t>
      </w:r>
    </w:p>
    <w:p w:rsidR="005A0C72" w:rsidRPr="005A0C72" w:rsidRDefault="005A0C72" w:rsidP="005A0C72">
      <w:pPr>
        <w:keepNext/>
        <w:spacing w:before="240" w:after="240"/>
        <w:outlineLvl w:val="1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1) CLÁUSULA PRIMEIRA: DO OBJETO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1.1.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O presente CONTRATO tem por objeto a</w:t>
      </w: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Pr="005A0C72">
        <w:rPr>
          <w:rFonts w:ascii="Bookman Old Style" w:hAnsi="Bookman Old Style" w:cs="Arial"/>
          <w:b/>
          <w:sz w:val="24"/>
        </w:rPr>
        <w:t>CONTRATAÇÃO DE EMPRESA PARA A PRESTAÇÃO DE SERVIÇOS DE REFORMA DOS CANTEIROS DA AVENIDA FRANCISCO RODRIGUES DE LIMA, COM FORNECIMENTO DE MÃO-DE-OBRA E MATERIAIS, PELO REGIME DE EMPREITADA INTEGRAL POR PREÇO GLOBAL</w:t>
      </w:r>
      <w:r w:rsidRPr="005A0C72">
        <w:rPr>
          <w:rFonts w:ascii="Bookman Old Style" w:hAnsi="Bookman Old Style" w:cs="Arial"/>
          <w:b/>
          <w:i/>
          <w:color w:val="000000"/>
          <w:sz w:val="24"/>
          <w:szCs w:val="24"/>
        </w:rPr>
        <w:t xml:space="preserve">,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nos termos da proposta adjudicada nos autos do </w:t>
      </w: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CONVITE</w:t>
      </w:r>
      <w:r w:rsidR="004E394C">
        <w:rPr>
          <w:rFonts w:ascii="Bookman Old Style" w:hAnsi="Bookman Old Style" w:cs="Arial"/>
          <w:b/>
          <w:color w:val="000000"/>
          <w:sz w:val="24"/>
          <w:szCs w:val="24"/>
        </w:rPr>
        <w:t xml:space="preserve"> nº 007</w:t>
      </w:r>
      <w:bookmarkStart w:id="0" w:name="_GoBack"/>
      <w:bookmarkEnd w:id="0"/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/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2020</w:t>
      </w: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.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2) CLAÚSULA SEGUNDA – PRAZO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2.1.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O prazo de </w:t>
      </w: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vigência do presente contrato é de 120 (cento e vinte) dias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, contado a partir da data de emissão da Ordem de Início dos Serviços, o qual poderá ser prorrogado, conforme disposto no § 1º do artigo 57 da Lei nº 8.666/93.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2.2.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3) CLÁUSULA TERCEIRA – REGIME DE EMPREITADA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3.1.</w:t>
      </w:r>
      <w:r w:rsidRPr="005A0C72">
        <w:rPr>
          <w:rFonts w:ascii="Bookman Old Style" w:hAnsi="Bookman Old Style" w:cs="Arial"/>
          <w:bCs/>
          <w:color w:val="000000"/>
          <w:sz w:val="24"/>
          <w:szCs w:val="24"/>
        </w:rPr>
        <w:t xml:space="preserve"> A execução dos serviços será feita sob regime de empreitada global, de acordo com a planilha orçamentária apresentada pela licitante em sua Proposta Comercial.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4) CLÁUSULA QUARTA – VALOR DO CONTRATO</w:t>
      </w:r>
    </w:p>
    <w:p w:rsidR="005A0C72" w:rsidRPr="005A0C72" w:rsidRDefault="005A0C72" w:rsidP="005A0C72">
      <w:pPr>
        <w:numPr>
          <w:ilvl w:val="1"/>
          <w:numId w:val="9"/>
        </w:numPr>
        <w:tabs>
          <w:tab w:val="clear" w:pos="1410"/>
          <w:tab w:val="num" w:pos="0"/>
          <w:tab w:val="left" w:pos="426"/>
          <w:tab w:val="num" w:pos="709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O valor total para execução do objeto deste Contrato é de </w:t>
      </w:r>
      <w:r w:rsidRPr="005A0C72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>R$ 98.877,97 (Noventa e oito mil, oitocentos e setenta e sete reais e noventa e sete centavos).</w:t>
      </w:r>
    </w:p>
    <w:p w:rsidR="005A0C72" w:rsidRPr="005A0C72" w:rsidRDefault="005A0C72" w:rsidP="005A0C72">
      <w:pPr>
        <w:numPr>
          <w:ilvl w:val="1"/>
          <w:numId w:val="9"/>
        </w:numPr>
        <w:tabs>
          <w:tab w:val="clear" w:pos="1410"/>
          <w:tab w:val="num" w:pos="0"/>
          <w:tab w:val="left" w:pos="426"/>
          <w:tab w:val="num" w:pos="709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As despesas decorrentes deste Contrato correrão por conta da Dotação orçamentária: </w:t>
      </w:r>
    </w:p>
    <w:p w:rsidR="005A0C72" w:rsidRPr="005A0C72" w:rsidRDefault="005A0C72" w:rsidP="005A0C72">
      <w:pPr>
        <w:jc w:val="both"/>
        <w:rPr>
          <w:rFonts w:ascii="Bookman Old Style" w:hAnsi="Bookman Old Style"/>
          <w:sz w:val="22"/>
          <w:szCs w:val="22"/>
        </w:rPr>
      </w:pPr>
      <w:r w:rsidRPr="005A0C72">
        <w:rPr>
          <w:rFonts w:ascii="Bookman Old Style" w:hAnsi="Bookman Old Style"/>
          <w:sz w:val="22"/>
          <w:szCs w:val="22"/>
        </w:rPr>
        <w:t>02 – Executivo</w:t>
      </w:r>
    </w:p>
    <w:p w:rsidR="005A0C72" w:rsidRPr="005A0C72" w:rsidRDefault="005A0C72" w:rsidP="005A0C72">
      <w:pPr>
        <w:jc w:val="both"/>
        <w:rPr>
          <w:rFonts w:ascii="Bookman Old Style" w:hAnsi="Bookman Old Style"/>
          <w:sz w:val="22"/>
          <w:szCs w:val="22"/>
        </w:rPr>
      </w:pPr>
      <w:r w:rsidRPr="005A0C72">
        <w:rPr>
          <w:rFonts w:ascii="Bookman Old Style" w:hAnsi="Bookman Old Style"/>
          <w:sz w:val="22"/>
          <w:szCs w:val="22"/>
        </w:rPr>
        <w:t>02.09 – Serviços Municipais</w:t>
      </w:r>
    </w:p>
    <w:p w:rsidR="005A0C72" w:rsidRPr="005A0C72" w:rsidRDefault="005A0C72" w:rsidP="005A0C72">
      <w:pPr>
        <w:jc w:val="both"/>
        <w:rPr>
          <w:rFonts w:ascii="Bookman Old Style" w:hAnsi="Bookman Old Style"/>
          <w:sz w:val="22"/>
          <w:szCs w:val="22"/>
        </w:rPr>
      </w:pPr>
      <w:r w:rsidRPr="005A0C72">
        <w:rPr>
          <w:rFonts w:ascii="Bookman Old Style" w:hAnsi="Bookman Old Style"/>
          <w:sz w:val="22"/>
          <w:szCs w:val="22"/>
        </w:rPr>
        <w:t>15452.0007.2.010000 – Manutenção dos Serviços Urbanos</w:t>
      </w:r>
    </w:p>
    <w:p w:rsidR="005A0C72" w:rsidRPr="005A0C72" w:rsidRDefault="005A0C72" w:rsidP="005A0C72">
      <w:pPr>
        <w:jc w:val="both"/>
        <w:rPr>
          <w:rFonts w:ascii="Bookman Old Style" w:hAnsi="Bookman Old Style"/>
          <w:sz w:val="22"/>
          <w:szCs w:val="22"/>
        </w:rPr>
      </w:pPr>
      <w:r w:rsidRPr="005A0C72">
        <w:rPr>
          <w:rFonts w:ascii="Bookman Old Style" w:hAnsi="Bookman Old Style"/>
          <w:sz w:val="22"/>
          <w:szCs w:val="22"/>
        </w:rPr>
        <w:t>3.3.90.39.00.0000 – Outros Serviços de Terceiros – Pessoa Jurídica</w:t>
      </w:r>
    </w:p>
    <w:p w:rsidR="005A0C72" w:rsidRPr="005A0C72" w:rsidRDefault="005A0C72" w:rsidP="005A0C72">
      <w:pPr>
        <w:jc w:val="both"/>
        <w:rPr>
          <w:rFonts w:ascii="Bookman Old Style" w:hAnsi="Bookman Old Style"/>
          <w:sz w:val="22"/>
          <w:szCs w:val="22"/>
        </w:rPr>
      </w:pPr>
      <w:r w:rsidRPr="005A0C72">
        <w:rPr>
          <w:rFonts w:ascii="Bookman Old Style" w:hAnsi="Bookman Old Style"/>
          <w:sz w:val="22"/>
          <w:szCs w:val="22"/>
        </w:rPr>
        <w:t>Fonte de Recurso: 01 – Tesouro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4.3.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5) CLÁUSULA QUINTA – MEDIÇÕES E FORMA DE PAGAMENTO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 xml:space="preserve">5.1.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As medições serão mensais, realizadas pelo Engenheiro Responsável, sendo pagas em até 30 (trinta) dias.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 xml:space="preserve">5.2.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O pagamento das medições efetuadas ficará condicionado à apresentação, pela contratada, dos seguintes documentos: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5.2.1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. Relação do pessoal que trabalhou na obra executando os serviços objeto de medição;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5.2.2.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Cópia da folha de pagamento do referido pessoal;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5.3.3.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Comprovante de recolhimento de todos os encargos legais incidentes sobre a folha de pagamento – INSS, FGTS, </w:t>
      </w:r>
      <w:proofErr w:type="spellStart"/>
      <w:r w:rsidRPr="005A0C72">
        <w:rPr>
          <w:rFonts w:ascii="Bookman Old Style" w:hAnsi="Bookman Old Style" w:cs="Arial"/>
          <w:color w:val="000000"/>
          <w:sz w:val="24"/>
          <w:szCs w:val="24"/>
        </w:rPr>
        <w:t>etc</w:t>
      </w:r>
      <w:proofErr w:type="spellEnd"/>
      <w:r w:rsidRPr="005A0C72">
        <w:rPr>
          <w:rFonts w:ascii="Bookman Old Style" w:hAnsi="Bookman Old Style" w:cs="Arial"/>
          <w:color w:val="000000"/>
          <w:sz w:val="24"/>
          <w:szCs w:val="24"/>
        </w:rPr>
        <w:t>;</w:t>
      </w:r>
    </w:p>
    <w:p w:rsidR="005A0C72" w:rsidRPr="005A0C72" w:rsidRDefault="005A0C72" w:rsidP="005A0C72">
      <w:pPr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OBS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:  O não cumprimento deste item e seus subitens implicará a suspensão do pagamento da respectiva medição. 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6) CLÁUSULA SEXTA – DO REAJUSTE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6.1.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O presente instrumento não experimentará reajustes, ficando, todavia, assegurada a possibilidade de se proceder ao restabelecimento do equilíbrio econômico-financeiro.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7) CLÁUSULA SÉTIMA – DA RESPONSABILIDADE DA CONTRATADA</w:t>
      </w:r>
    </w:p>
    <w:p w:rsidR="005A0C72" w:rsidRPr="005A0C72" w:rsidRDefault="005A0C72" w:rsidP="00D15159">
      <w:pPr>
        <w:numPr>
          <w:ilvl w:val="1"/>
          <w:numId w:val="10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lastRenderedPageBreak/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5A0C72" w:rsidRPr="005A0C72" w:rsidRDefault="005A0C72" w:rsidP="00D15159">
      <w:pPr>
        <w:numPr>
          <w:ilvl w:val="1"/>
          <w:numId w:val="10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. Refazer, sem quaisquer ônus para o CONTRATADO, qualquer parte dos serviços decorrentes de erros constatados de sua responsabilidade.</w:t>
      </w:r>
    </w:p>
    <w:p w:rsidR="005A0C72" w:rsidRPr="005A0C72" w:rsidRDefault="005A0C72" w:rsidP="005A0C72">
      <w:pPr>
        <w:numPr>
          <w:ilvl w:val="1"/>
          <w:numId w:val="10"/>
        </w:numPr>
        <w:tabs>
          <w:tab w:val="num" w:pos="0"/>
          <w:tab w:val="left" w:pos="426"/>
          <w:tab w:val="num" w:pos="1440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. Correrão por conta da Executada os danos decorrentes de: </w:t>
      </w:r>
    </w:p>
    <w:p w:rsidR="005A0C72" w:rsidRPr="005A0C72" w:rsidRDefault="005A0C72" w:rsidP="005A0C72">
      <w:pPr>
        <w:numPr>
          <w:ilvl w:val="1"/>
          <w:numId w:val="10"/>
        </w:numPr>
        <w:tabs>
          <w:tab w:val="num" w:pos="0"/>
          <w:tab w:val="left" w:pos="426"/>
          <w:tab w:val="num" w:pos="1440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. Sua negligência, imperícia, imprudência e/ou omissão.</w:t>
      </w:r>
    </w:p>
    <w:p w:rsidR="005A0C72" w:rsidRPr="005A0C72" w:rsidRDefault="005A0C72" w:rsidP="00D15159">
      <w:pPr>
        <w:numPr>
          <w:ilvl w:val="1"/>
          <w:numId w:val="10"/>
        </w:numPr>
        <w:tabs>
          <w:tab w:val="clear" w:pos="720"/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. Ato ilícito seu, de seus empregados ou de terceiros em tudo que se referir ao objeto deste Contrato.</w:t>
      </w:r>
    </w:p>
    <w:p w:rsidR="005A0C72" w:rsidRPr="005A0C72" w:rsidRDefault="005A0C72" w:rsidP="00D15159">
      <w:pPr>
        <w:numPr>
          <w:ilvl w:val="1"/>
          <w:numId w:val="10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. Acidente de qualquer natureza, com materiais, equipamentos, empregados seus ou de terceiros, na obra ou em decorrência dela.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7.7.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À CONTRATADA caberá a responsabilidade total pela execução do objeto deste Contrato, bem como pelos serviços executados por terceiros sob sua administração.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8) CLÁUSULA OITAVA – OBRIGAÇÕES DO CONTRATANTE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8.1.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São obrigações do </w:t>
      </w: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CONTRATANTE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: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8.2.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Fornecer à CONTRATADA, todos os dados necessários à execução do objeto do Contrato, considerada a natureza dos mesmos.</w:t>
      </w:r>
    </w:p>
    <w:p w:rsidR="005A0C72" w:rsidRPr="005A0C72" w:rsidRDefault="005A0C72" w:rsidP="005A0C72">
      <w:pPr>
        <w:tabs>
          <w:tab w:val="num" w:pos="0"/>
          <w:tab w:val="left" w:pos="567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8.3.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ab/>
        <w:t>Efetuar os pagamentos conforme disposto na Cláusula Quinta.</w:t>
      </w:r>
    </w:p>
    <w:p w:rsidR="005A0C72" w:rsidRPr="005A0C72" w:rsidRDefault="005A0C72" w:rsidP="005A0C72">
      <w:pPr>
        <w:tabs>
          <w:tab w:val="num" w:pos="0"/>
          <w:tab w:val="left" w:pos="426"/>
          <w:tab w:val="left" w:pos="3402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9) CLÁUSULA NONA – DAS PENALIDADES</w:t>
      </w:r>
    </w:p>
    <w:p w:rsidR="005A0C72" w:rsidRPr="005A0C72" w:rsidRDefault="005A0C72" w:rsidP="00D15159">
      <w:pPr>
        <w:numPr>
          <w:ilvl w:val="1"/>
          <w:numId w:val="11"/>
        </w:numPr>
        <w:tabs>
          <w:tab w:val="clear" w:pos="720"/>
          <w:tab w:val="num" w:pos="0"/>
          <w:tab w:val="num" w:pos="142"/>
          <w:tab w:val="left" w:pos="426"/>
          <w:tab w:val="num" w:pos="1440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. Ao contrato total ou parcialmente inadimplente, serão aplicadas as sanções legais a saber:</w:t>
      </w:r>
    </w:p>
    <w:p w:rsidR="005A0C72" w:rsidRPr="005A0C72" w:rsidRDefault="005A0C72" w:rsidP="00D15159">
      <w:pPr>
        <w:numPr>
          <w:ilvl w:val="0"/>
          <w:numId w:val="12"/>
        </w:numPr>
        <w:tabs>
          <w:tab w:val="clear" w:pos="720"/>
          <w:tab w:val="num" w:pos="0"/>
          <w:tab w:val="num" w:pos="36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Advertência</w:t>
      </w:r>
    </w:p>
    <w:p w:rsidR="005A0C72" w:rsidRPr="005A0C72" w:rsidRDefault="005A0C72" w:rsidP="00D15159">
      <w:pPr>
        <w:numPr>
          <w:ilvl w:val="0"/>
          <w:numId w:val="12"/>
        </w:numPr>
        <w:tabs>
          <w:tab w:val="clear" w:pos="720"/>
          <w:tab w:val="num" w:pos="0"/>
          <w:tab w:val="num" w:pos="36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Multa administrativa conforme a gravidade da infração, não excedendo em seu total, o equivalente a 20% (vinte por cento) do valor do contrato, cumulável com as demais sanções.</w:t>
      </w:r>
    </w:p>
    <w:p w:rsidR="005A0C72" w:rsidRPr="005A0C72" w:rsidRDefault="005A0C72" w:rsidP="00D15159">
      <w:pPr>
        <w:numPr>
          <w:ilvl w:val="0"/>
          <w:numId w:val="12"/>
        </w:numPr>
        <w:tabs>
          <w:tab w:val="clear" w:pos="720"/>
          <w:tab w:val="num" w:pos="0"/>
          <w:tab w:val="num" w:pos="36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Suspensão temporária de participação em licitações e impedimento de contratar com a Administração, por prazo não superior a 02 (dois) anos. </w:t>
      </w:r>
    </w:p>
    <w:p w:rsidR="005A0C72" w:rsidRPr="005A0C72" w:rsidRDefault="005A0C72" w:rsidP="00D15159">
      <w:pPr>
        <w:numPr>
          <w:ilvl w:val="0"/>
          <w:numId w:val="12"/>
        </w:numPr>
        <w:tabs>
          <w:tab w:val="clear" w:pos="720"/>
          <w:tab w:val="num" w:pos="0"/>
          <w:tab w:val="num" w:pos="36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lastRenderedPageBreak/>
        <w:t>10) CLÁUSULA DÉCIMA - DOS RECURSOS PREVISTOS EM LEI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10.1.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ab/>
        <w:t>Dos atos da administração, cabe recurso previsto no artigo 109 da Lei Federal nº 8.666/93.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11) CLÁUSULA DÉCIMA PRIMEIRA - DAS DISPOSIÇÕES GERAIS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11.1.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ab/>
        <w:t>O CONTRATANTE poderá revogar ou anular esta licitação nos termos do art. 49 da Lei nº 8.666/93, no seu todo ou em parte.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12) CLÁUSULA DÉCIMA SEGUNDA - RESCISÃO</w:t>
      </w:r>
    </w:p>
    <w:p w:rsidR="005A0C72" w:rsidRPr="005A0C72" w:rsidRDefault="005A0C72" w:rsidP="005A0C72">
      <w:pPr>
        <w:tabs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color w:val="000000"/>
          <w:sz w:val="24"/>
          <w:szCs w:val="24"/>
        </w:rPr>
        <w:t>12.1.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13-CLÁUSULA DÉCIMA TERCEIRA - FORO</w:t>
      </w:r>
    </w:p>
    <w:p w:rsidR="005A0C72" w:rsidRP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b/>
          <w:bCs/>
          <w:color w:val="000000"/>
          <w:sz w:val="24"/>
          <w:szCs w:val="24"/>
        </w:rPr>
        <w:t>13.1.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5A0C72" w:rsidRDefault="005A0C72" w:rsidP="005A0C72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>E por estarem justas e contratadas, assinam o presente Contrato, em 03 (três) vias de igual teor e único efeito, na presença das testemunhas abaixo.</w:t>
      </w:r>
    </w:p>
    <w:p w:rsidR="005A0C72" w:rsidRDefault="005A0C72" w:rsidP="005A0C72">
      <w:pPr>
        <w:spacing w:before="240" w:after="240"/>
        <w:jc w:val="center"/>
        <w:outlineLvl w:val="0"/>
        <w:rPr>
          <w:rFonts w:ascii="Bookman Old Style" w:hAnsi="Bookman Old Style" w:cs="Arial"/>
          <w:color w:val="000000"/>
          <w:sz w:val="24"/>
          <w:szCs w:val="24"/>
        </w:rPr>
      </w:pP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Narandiba, </w:t>
      </w:r>
      <w:r>
        <w:rPr>
          <w:rFonts w:ascii="Bookman Old Style" w:hAnsi="Bookman Old Style" w:cs="Arial"/>
          <w:color w:val="000000"/>
          <w:sz w:val="24"/>
          <w:szCs w:val="24"/>
        </w:rPr>
        <w:t>09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 de </w:t>
      </w:r>
      <w:r w:rsidR="00D15159">
        <w:rPr>
          <w:rFonts w:ascii="Bookman Old Style" w:hAnsi="Bookman Old Style" w:cs="Arial"/>
          <w:color w:val="000000"/>
          <w:sz w:val="24"/>
          <w:szCs w:val="24"/>
        </w:rPr>
        <w:t xml:space="preserve">outubro 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 xml:space="preserve">de </w:t>
      </w:r>
      <w:r w:rsidR="00D15159">
        <w:rPr>
          <w:rFonts w:ascii="Bookman Old Style" w:hAnsi="Bookman Old Style" w:cs="Arial"/>
          <w:color w:val="000000"/>
          <w:sz w:val="24"/>
          <w:szCs w:val="24"/>
        </w:rPr>
        <w:t>2020</w:t>
      </w:r>
      <w:r w:rsidRPr="005A0C72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D15159" w:rsidRPr="005A0C72" w:rsidRDefault="00D15159" w:rsidP="005A0C72">
      <w:pPr>
        <w:spacing w:before="240" w:after="240"/>
        <w:jc w:val="center"/>
        <w:outlineLvl w:val="0"/>
        <w:rPr>
          <w:rFonts w:ascii="Bookman Old Style" w:hAnsi="Bookman Old Style" w:cs="Arial"/>
          <w:color w:val="000000"/>
          <w:sz w:val="24"/>
          <w:szCs w:val="24"/>
        </w:rPr>
      </w:pPr>
    </w:p>
    <w:p w:rsidR="005A0C72" w:rsidRPr="005A0C72" w:rsidRDefault="005A0C72" w:rsidP="005A0C72">
      <w:pPr>
        <w:jc w:val="center"/>
        <w:outlineLvl w:val="0"/>
        <w:rPr>
          <w:rFonts w:ascii="Bookman Old Style" w:hAnsi="Bookman Old Style"/>
          <w:color w:val="000000"/>
          <w:szCs w:val="22"/>
        </w:rPr>
      </w:pPr>
      <w:r w:rsidRPr="005A0C72">
        <w:rPr>
          <w:rFonts w:ascii="Bookman Old Style" w:hAnsi="Bookman Old Style"/>
          <w:color w:val="000000"/>
          <w:szCs w:val="22"/>
        </w:rPr>
        <w:t>___________________________</w:t>
      </w:r>
    </w:p>
    <w:p w:rsidR="005A0C72" w:rsidRPr="005A0C72" w:rsidRDefault="005A0C72" w:rsidP="005A0C72">
      <w:pPr>
        <w:jc w:val="center"/>
        <w:outlineLvl w:val="0"/>
        <w:rPr>
          <w:rFonts w:ascii="Bookman Old Style" w:hAnsi="Bookman Old Style"/>
          <w:b/>
          <w:iCs/>
          <w:color w:val="000000"/>
          <w:szCs w:val="22"/>
        </w:rPr>
      </w:pPr>
      <w:r w:rsidRPr="005A0C72">
        <w:rPr>
          <w:rFonts w:ascii="Bookman Old Style" w:hAnsi="Bookman Old Style"/>
          <w:b/>
          <w:iCs/>
          <w:color w:val="000000"/>
          <w:szCs w:val="22"/>
        </w:rPr>
        <w:t>MUNICÍPIO DE NARANDIBA</w:t>
      </w:r>
    </w:p>
    <w:p w:rsidR="005A0C72" w:rsidRPr="005A0C72" w:rsidRDefault="005A0C72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  <w:r w:rsidRPr="005A0C72">
        <w:rPr>
          <w:rFonts w:ascii="Bookman Old Style" w:hAnsi="Bookman Old Style"/>
          <w:bCs/>
          <w:iCs/>
          <w:color w:val="000000"/>
          <w:szCs w:val="22"/>
        </w:rPr>
        <w:t>Itamar dos Santos Silva</w:t>
      </w:r>
    </w:p>
    <w:p w:rsidR="005A0C72" w:rsidRPr="005A0C72" w:rsidRDefault="005A0C72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  <w:r w:rsidRPr="005A0C72">
        <w:rPr>
          <w:rFonts w:ascii="Bookman Old Style" w:hAnsi="Bookman Old Style"/>
          <w:bCs/>
          <w:iCs/>
          <w:color w:val="000000"/>
          <w:szCs w:val="22"/>
        </w:rPr>
        <w:t xml:space="preserve"> Prefeito Municipal </w:t>
      </w:r>
    </w:p>
    <w:p w:rsidR="005A0C72" w:rsidRPr="005A0C72" w:rsidRDefault="005A0C72" w:rsidP="005A0C72">
      <w:pPr>
        <w:jc w:val="center"/>
        <w:rPr>
          <w:rFonts w:ascii="Bookman Old Style" w:hAnsi="Bookman Old Style"/>
          <w:iCs/>
          <w:color w:val="000000"/>
          <w:szCs w:val="22"/>
        </w:rPr>
      </w:pPr>
      <w:r w:rsidRPr="005A0C72">
        <w:rPr>
          <w:rFonts w:ascii="Bookman Old Style" w:hAnsi="Bookman Old Style"/>
          <w:iCs/>
          <w:color w:val="000000"/>
          <w:szCs w:val="22"/>
        </w:rPr>
        <w:t>CONTRATANTE</w:t>
      </w:r>
    </w:p>
    <w:p w:rsidR="005A0C72" w:rsidRDefault="005A0C72" w:rsidP="005A0C72">
      <w:pPr>
        <w:jc w:val="center"/>
        <w:rPr>
          <w:rFonts w:ascii="Bookman Old Style" w:hAnsi="Bookman Old Style"/>
          <w:color w:val="000000"/>
          <w:szCs w:val="22"/>
        </w:rPr>
      </w:pPr>
    </w:p>
    <w:p w:rsidR="00D15159" w:rsidRPr="005A0C72" w:rsidRDefault="00D15159" w:rsidP="005A0C72">
      <w:pPr>
        <w:jc w:val="center"/>
        <w:rPr>
          <w:rFonts w:ascii="Bookman Old Style" w:hAnsi="Bookman Old Style"/>
          <w:color w:val="000000"/>
          <w:szCs w:val="22"/>
        </w:rPr>
      </w:pPr>
    </w:p>
    <w:p w:rsidR="005A0C72" w:rsidRPr="005A0C72" w:rsidRDefault="005A0C72" w:rsidP="005A0C72">
      <w:pPr>
        <w:jc w:val="center"/>
        <w:rPr>
          <w:rFonts w:ascii="Bookman Old Style" w:hAnsi="Bookman Old Style"/>
          <w:color w:val="000000"/>
          <w:szCs w:val="22"/>
        </w:rPr>
      </w:pPr>
    </w:p>
    <w:p w:rsidR="005A0C72" w:rsidRPr="005A0C72" w:rsidRDefault="005A0C72" w:rsidP="005A0C72">
      <w:pPr>
        <w:jc w:val="center"/>
        <w:rPr>
          <w:rFonts w:ascii="Bookman Old Style" w:hAnsi="Bookman Old Style"/>
          <w:color w:val="000000"/>
          <w:szCs w:val="22"/>
        </w:rPr>
      </w:pPr>
      <w:r w:rsidRPr="005A0C72">
        <w:rPr>
          <w:rFonts w:ascii="Bookman Old Style" w:hAnsi="Bookman Old Style"/>
          <w:color w:val="000000"/>
          <w:szCs w:val="22"/>
        </w:rPr>
        <w:t>_______________________________________________</w:t>
      </w:r>
    </w:p>
    <w:p w:rsidR="007F2593" w:rsidRPr="007F2593" w:rsidRDefault="007F2593" w:rsidP="005A0C72">
      <w:pPr>
        <w:jc w:val="center"/>
        <w:rPr>
          <w:rFonts w:ascii="Bookman Old Style" w:hAnsi="Bookman Old Style" w:cs="Arial"/>
          <w:b/>
          <w:bCs/>
          <w:color w:val="333333"/>
          <w:shd w:val="clear" w:color="auto" w:fill="FFFFFF"/>
        </w:rPr>
      </w:pPr>
      <w:r w:rsidRPr="007F2593">
        <w:rPr>
          <w:rFonts w:ascii="Bookman Old Style" w:hAnsi="Bookman Old Style" w:cs="Arial"/>
          <w:b/>
          <w:bCs/>
          <w:color w:val="333333"/>
          <w:shd w:val="clear" w:color="auto" w:fill="FFFFFF"/>
        </w:rPr>
        <w:t>MARIANA VICENTE DE SOUZA SANTANA EIRELI</w:t>
      </w:r>
    </w:p>
    <w:p w:rsidR="00D15159" w:rsidRPr="00D15159" w:rsidRDefault="00D15159" w:rsidP="005A0C72">
      <w:pPr>
        <w:jc w:val="center"/>
        <w:rPr>
          <w:rFonts w:ascii="Bookman Old Style" w:hAnsi="Bookman Old Style" w:cs="Arial"/>
          <w:color w:val="000000"/>
        </w:rPr>
      </w:pPr>
      <w:r w:rsidRPr="00D15159">
        <w:rPr>
          <w:rFonts w:ascii="Bookman Old Style" w:hAnsi="Bookman Old Style" w:cs="Arial"/>
          <w:color w:val="000000"/>
        </w:rPr>
        <w:t>Mariana Vicente De Souza Santana</w:t>
      </w:r>
    </w:p>
    <w:p w:rsidR="005A0C72" w:rsidRPr="005A0C72" w:rsidRDefault="00D15159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  <w:r>
        <w:rPr>
          <w:rFonts w:ascii="Bookman Old Style" w:hAnsi="Bookman Old Style"/>
          <w:bCs/>
          <w:iCs/>
          <w:color w:val="000000"/>
          <w:szCs w:val="22"/>
        </w:rPr>
        <w:t>Proprietária</w:t>
      </w:r>
    </w:p>
    <w:p w:rsidR="005A0C72" w:rsidRDefault="005A0C72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  <w:r w:rsidRPr="005A0C72">
        <w:rPr>
          <w:rFonts w:ascii="Bookman Old Style" w:hAnsi="Bookman Old Style"/>
          <w:bCs/>
          <w:iCs/>
          <w:color w:val="000000"/>
          <w:szCs w:val="22"/>
        </w:rPr>
        <w:t>CONTRATADO</w:t>
      </w:r>
    </w:p>
    <w:p w:rsidR="00D15159" w:rsidRDefault="00D15159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</w:p>
    <w:p w:rsidR="00D15159" w:rsidRPr="005A0C72" w:rsidRDefault="00D15159" w:rsidP="005A0C72">
      <w:pPr>
        <w:jc w:val="center"/>
        <w:rPr>
          <w:rFonts w:ascii="Bookman Old Style" w:hAnsi="Bookman Old Style"/>
          <w:bCs/>
          <w:iCs/>
          <w:color w:val="000000"/>
          <w:szCs w:val="22"/>
        </w:rPr>
      </w:pPr>
    </w:p>
    <w:p w:rsidR="00D15159" w:rsidRPr="005A0C72" w:rsidRDefault="005A0C72" w:rsidP="005A0C72">
      <w:pPr>
        <w:tabs>
          <w:tab w:val="left" w:pos="2835"/>
        </w:tabs>
        <w:rPr>
          <w:rFonts w:ascii="Bookman Old Style" w:hAnsi="Bookman Old Style"/>
          <w:b/>
          <w:color w:val="000000"/>
          <w:szCs w:val="22"/>
        </w:rPr>
      </w:pPr>
      <w:r w:rsidRPr="005A0C72">
        <w:rPr>
          <w:rFonts w:ascii="Bookman Old Style" w:hAnsi="Bookman Old Style"/>
          <w:b/>
          <w:color w:val="000000"/>
          <w:szCs w:val="22"/>
        </w:rPr>
        <w:t>TESTEMUNHAS:</w:t>
      </w:r>
    </w:p>
    <w:p w:rsidR="005A0C72" w:rsidRPr="005A0C72" w:rsidRDefault="005A0C72" w:rsidP="005A0C72">
      <w:pPr>
        <w:tabs>
          <w:tab w:val="left" w:pos="2835"/>
        </w:tabs>
        <w:rPr>
          <w:rFonts w:ascii="Bookman Old Style" w:hAnsi="Bookman Old Style" w:cs="Arial"/>
          <w:color w:val="000000"/>
          <w:szCs w:val="22"/>
        </w:rPr>
      </w:pPr>
      <w:r w:rsidRPr="005A0C72">
        <w:rPr>
          <w:rFonts w:ascii="Bookman Old Style" w:hAnsi="Bookman Old Style" w:cs="Arial"/>
          <w:color w:val="000000"/>
          <w:szCs w:val="22"/>
        </w:rPr>
        <w:t xml:space="preserve"> </w:t>
      </w:r>
    </w:p>
    <w:p w:rsidR="00D15159" w:rsidRPr="00972448" w:rsidRDefault="00D15159" w:rsidP="00D15159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sz w:val="24"/>
          <w:szCs w:val="24"/>
        </w:rPr>
      </w:pPr>
      <w:r w:rsidRPr="00972448">
        <w:rPr>
          <w:rFonts w:ascii="Bookman Old Style" w:hAnsi="Bookman Old Style" w:cs="Arial"/>
          <w:sz w:val="24"/>
          <w:szCs w:val="24"/>
        </w:rPr>
        <w:t>1.ª_______________________________    2.ª_____________________________</w:t>
      </w:r>
    </w:p>
    <w:p w:rsidR="00D15159" w:rsidRPr="00972448" w:rsidRDefault="00D15159" w:rsidP="00D15159">
      <w:pPr>
        <w:pStyle w:val="TextosemFormatao"/>
        <w:ind w:right="-1"/>
        <w:rPr>
          <w:rFonts w:ascii="Bookman Old Style" w:hAnsi="Bookman Old Style" w:cs="Arial"/>
          <w:iCs/>
          <w:sz w:val="24"/>
          <w:szCs w:val="24"/>
        </w:rPr>
      </w:pPr>
      <w:r w:rsidRPr="00972448">
        <w:rPr>
          <w:rFonts w:ascii="Bookman Old Style" w:hAnsi="Bookman Old Style" w:cs="Arial"/>
          <w:sz w:val="24"/>
          <w:szCs w:val="24"/>
        </w:rPr>
        <w:t>Maurício Bezerra de Souza</w:t>
      </w:r>
      <w:r w:rsidRPr="00972448">
        <w:rPr>
          <w:rFonts w:ascii="Bookman Old Style" w:hAnsi="Bookman Old Style" w:cs="Arial"/>
          <w:sz w:val="24"/>
          <w:szCs w:val="24"/>
        </w:rPr>
        <w:tab/>
        <w:t xml:space="preserve">                 </w:t>
      </w:r>
      <w:r>
        <w:rPr>
          <w:rFonts w:ascii="Bookman Old Style" w:hAnsi="Bookman Old Style" w:cs="Arial"/>
          <w:sz w:val="24"/>
          <w:szCs w:val="24"/>
        </w:rPr>
        <w:t>Mozarth Magro Chaves Ribas</w:t>
      </w:r>
    </w:p>
    <w:p w:rsidR="00D15159" w:rsidRPr="00972448" w:rsidRDefault="00D15159" w:rsidP="00D15159">
      <w:pPr>
        <w:rPr>
          <w:rFonts w:ascii="Bookman Old Style" w:hAnsi="Bookman Old Style" w:cs="Arial"/>
          <w:sz w:val="24"/>
          <w:szCs w:val="24"/>
          <w:lang w:val="en-US"/>
        </w:rPr>
      </w:pPr>
      <w:r w:rsidRPr="00972448">
        <w:rPr>
          <w:rFonts w:ascii="Bookman Old Style" w:hAnsi="Bookman Old Style" w:cs="Arial"/>
          <w:bCs/>
          <w:sz w:val="24"/>
          <w:szCs w:val="24"/>
          <w:lang w:val="en-US"/>
        </w:rPr>
        <w:t xml:space="preserve">RG: 48.304.075-7 SSP/SP                       </w:t>
      </w:r>
      <w:r w:rsidRPr="00972448">
        <w:rPr>
          <w:rFonts w:ascii="Bookman Old Style" w:hAnsi="Bookman Old Style" w:cs="Arial"/>
          <w:sz w:val="24"/>
          <w:szCs w:val="24"/>
          <w:lang w:val="en-US"/>
        </w:rPr>
        <w:t>RG</w:t>
      </w:r>
      <w:r>
        <w:rPr>
          <w:rFonts w:ascii="Bookman Old Style" w:hAnsi="Bookman Old Style" w:cs="Arial"/>
          <w:iCs/>
          <w:sz w:val="24"/>
          <w:szCs w:val="24"/>
          <w:lang w:val="en-US"/>
        </w:rPr>
        <w:t>: 49.928.043</w:t>
      </w:r>
      <w:r w:rsidRPr="00972448">
        <w:rPr>
          <w:rFonts w:ascii="Bookman Old Style" w:hAnsi="Bookman Old Style" w:cs="Arial"/>
          <w:iCs/>
          <w:sz w:val="24"/>
          <w:szCs w:val="24"/>
          <w:lang w:val="en-US"/>
        </w:rPr>
        <w:t xml:space="preserve">-X </w:t>
      </w:r>
      <w:r w:rsidRPr="00972448">
        <w:rPr>
          <w:rFonts w:ascii="Bookman Old Style" w:hAnsi="Bookman Old Style" w:cs="Arial"/>
          <w:sz w:val="24"/>
          <w:szCs w:val="24"/>
          <w:lang w:val="en-US"/>
        </w:rPr>
        <w:t>SSP/SP</w:t>
      </w:r>
    </w:p>
    <w:p w:rsidR="005A0C72" w:rsidRDefault="005A0C72" w:rsidP="00D15159">
      <w:pPr>
        <w:tabs>
          <w:tab w:val="left" w:pos="2835"/>
        </w:tabs>
      </w:pPr>
    </w:p>
    <w:p w:rsidR="00DE6532" w:rsidRDefault="00DE6532" w:rsidP="00D15159">
      <w:pPr>
        <w:tabs>
          <w:tab w:val="left" w:pos="2835"/>
        </w:tabs>
      </w:pPr>
    </w:p>
    <w:p w:rsidR="00DE6532" w:rsidRDefault="00DE6532" w:rsidP="00D15159">
      <w:pPr>
        <w:tabs>
          <w:tab w:val="left" w:pos="2835"/>
        </w:tabs>
      </w:pPr>
    </w:p>
    <w:p w:rsidR="00DE6532" w:rsidRDefault="00DE6532" w:rsidP="00D15159">
      <w:pPr>
        <w:tabs>
          <w:tab w:val="left" w:pos="2835"/>
        </w:tabs>
      </w:pPr>
    </w:p>
    <w:p w:rsidR="00DE6532" w:rsidRDefault="00DE6532" w:rsidP="00D15159">
      <w:pPr>
        <w:tabs>
          <w:tab w:val="left" w:pos="2835"/>
        </w:tabs>
      </w:pPr>
    </w:p>
    <w:p w:rsidR="00DE6532" w:rsidRPr="00720E00" w:rsidRDefault="00DE6532" w:rsidP="00DE6532">
      <w:pPr>
        <w:spacing w:before="120" w:after="120"/>
        <w:jc w:val="center"/>
        <w:outlineLvl w:val="0"/>
        <w:rPr>
          <w:rFonts w:ascii="Bookman Old Style" w:eastAsia="Calibri" w:hAnsi="Bookman Old Style" w:cs="Arial"/>
          <w:b/>
          <w:caps/>
          <w:sz w:val="24"/>
          <w:szCs w:val="24"/>
        </w:rPr>
      </w:pPr>
      <w:bookmarkStart w:id="1" w:name="_Toc48657655"/>
      <w:r w:rsidRPr="00720E00">
        <w:rPr>
          <w:rFonts w:ascii="Bookman Old Style" w:eastAsia="Calibri" w:hAnsi="Bookman Old Style" w:cs="Arial"/>
          <w:b/>
          <w:caps/>
          <w:sz w:val="24"/>
          <w:szCs w:val="24"/>
        </w:rPr>
        <w:lastRenderedPageBreak/>
        <w:t>TERMO DE CIÊNCIA E DE NOTIFICAÇÃO</w:t>
      </w:r>
      <w:bookmarkEnd w:id="1"/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CONTRATANTE: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MUNICIPIO DE NARANDIBA-SP.</w:t>
      </w:r>
    </w:p>
    <w:p w:rsidR="00DE6532" w:rsidRPr="007F2593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2"/>
          <w:lang w:eastAsia="en-US"/>
        </w:rPr>
      </w:pPr>
      <w:r w:rsidRPr="007F2593">
        <w:rPr>
          <w:rFonts w:ascii="Bookman Old Style" w:eastAsia="Calibri" w:hAnsi="Bookman Old Style" w:cs="Arial"/>
          <w:b/>
          <w:sz w:val="24"/>
          <w:szCs w:val="22"/>
          <w:lang w:eastAsia="en-US"/>
        </w:rPr>
        <w:t>CONTRATADO:</w:t>
      </w:r>
      <w:r w:rsidRPr="007F2593">
        <w:rPr>
          <w:rFonts w:ascii="Bookman Old Style" w:eastAsia="Calibri" w:hAnsi="Bookman Old Style" w:cs="Arial"/>
          <w:sz w:val="24"/>
          <w:szCs w:val="22"/>
          <w:lang w:eastAsia="en-US"/>
        </w:rPr>
        <w:t xml:space="preserve"> </w:t>
      </w:r>
      <w:r w:rsidR="007F2593" w:rsidRPr="007F2593">
        <w:rPr>
          <w:rFonts w:ascii="Bookman Old Style" w:hAnsi="Bookman Old Style" w:cs="Arial"/>
          <w:bCs/>
          <w:sz w:val="24"/>
          <w:szCs w:val="22"/>
          <w:shd w:val="clear" w:color="auto" w:fill="FFFFFF"/>
        </w:rPr>
        <w:t>MARIANA VICENTE DE SOUZA SANTANA EIRELI</w:t>
      </w:r>
      <w:r w:rsidRPr="007F2593">
        <w:rPr>
          <w:rFonts w:ascii="Bookman Old Style" w:eastAsia="Calibri" w:hAnsi="Bookman Old Style" w:cs="Arial"/>
          <w:sz w:val="24"/>
          <w:szCs w:val="22"/>
          <w:lang w:eastAsia="en-US"/>
        </w:rPr>
        <w:t>.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CONTRATO Nº (DE ORIGEM):</w:t>
      </w:r>
      <w:r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CONTRATO 111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-2020.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OBJETO: </w:t>
      </w:r>
      <w:r w:rsidRPr="005A0C72">
        <w:rPr>
          <w:rFonts w:ascii="Bookman Old Style" w:hAnsi="Bookman Old Style" w:cs="Arial"/>
          <w:b/>
          <w:sz w:val="24"/>
        </w:rPr>
        <w:t>CONTRATAÇÃO DE EMPRESA PARA A PRESTAÇÃO DE SERVIÇOS DE REFORMA DOS CANTEIROS DA AVENIDA FRANCISCO RODRIGUES DE LIMA, COM FORNECIMENTO DE MÃO-DE-OBRA E MATERIAIS, PELO REGIME DE EMPREITADA INTEGRAL POR PREÇO GLOBAL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.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Pelo presente TERMO, nós, abaixo identificados: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proofErr w:type="gramStart"/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1.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ab/>
        <w:t>Estamos</w:t>
      </w:r>
      <w:proofErr w:type="gramEnd"/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 CIENTES de que: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a)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b)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c)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d) as informações pessoais dos responsáveis pela </w:t>
      </w:r>
      <w:r w:rsidRPr="00720E00">
        <w:rPr>
          <w:rFonts w:ascii="Bookman Old Style" w:eastAsia="Calibri" w:hAnsi="Bookman Old Style" w:cs="Arial"/>
          <w:sz w:val="24"/>
          <w:szCs w:val="24"/>
          <w:u w:val="single"/>
          <w:lang w:eastAsia="en-US"/>
        </w:rPr>
        <w:t>contratante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estão cadastradas no módulo eletrônico do </w:t>
      </w:r>
      <w:r w:rsidRPr="00720E00">
        <w:rPr>
          <w:rFonts w:ascii="Bookman Old Style" w:eastAsiaTheme="minorHAnsi" w:hAnsi="Bookman Old Style" w:cs="Arial"/>
          <w:sz w:val="24"/>
          <w:szCs w:val="24"/>
          <w:lang w:eastAsia="en-US"/>
        </w:rPr>
        <w:t xml:space="preserve">“Cadastro Corporativo TCESP – </w:t>
      </w:r>
      <w:proofErr w:type="spellStart"/>
      <w:r w:rsidRPr="00720E00">
        <w:rPr>
          <w:rFonts w:ascii="Bookman Old Style" w:eastAsiaTheme="minorHAnsi" w:hAnsi="Bookman Old Style" w:cs="Arial"/>
          <w:sz w:val="24"/>
          <w:szCs w:val="24"/>
          <w:lang w:eastAsia="en-US"/>
        </w:rPr>
        <w:t>CadTCESP</w:t>
      </w:r>
      <w:proofErr w:type="spellEnd"/>
      <w:r w:rsidRPr="00720E00">
        <w:rPr>
          <w:rFonts w:ascii="Bookman Old Style" w:eastAsiaTheme="minorHAnsi" w:hAnsi="Bookman Old Style" w:cs="Arial"/>
          <w:sz w:val="24"/>
          <w:szCs w:val="24"/>
          <w:lang w:eastAsia="en-US"/>
        </w:rPr>
        <w:t>”,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nos termos previstos no Artigo 2º das Instruções nº01/2020, conforme “</w:t>
      </w:r>
      <w:proofErr w:type="gramStart"/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Declaração(</w:t>
      </w:r>
      <w:proofErr w:type="spellStart"/>
      <w:proofErr w:type="gramEnd"/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ões</w:t>
      </w:r>
      <w:proofErr w:type="spellEnd"/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) de Atualização Cadastral” anexa (s);</w:t>
      </w:r>
    </w:p>
    <w:p w:rsidR="00DE6532" w:rsidRPr="00720E00" w:rsidRDefault="00DE6532" w:rsidP="00DE6532">
      <w:pPr>
        <w:spacing w:after="160" w:line="276" w:lineRule="auto"/>
        <w:jc w:val="both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e) é de exclusiva responsabilidade do contratado manter seus dados sempre atualizados.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2.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ab/>
        <w:t>Damo-nos por NOTIFICADOS para: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>a)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ab/>
        <w:t>O acompanhamento dos atos do processo até seu julgamento final e consequente publicação;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proofErr w:type="gramStart"/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lastRenderedPageBreak/>
        <w:t>b)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ab/>
        <w:t>Se</w:t>
      </w:r>
      <w:proofErr w:type="gramEnd"/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for o caso e de nosso interesse, nos prazos e nas formas legais e regimentais, exercer o direito de defesa, interpor recursos e o que mais couber.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NARANDIBA – SP, </w:t>
      </w:r>
      <w:r>
        <w:rPr>
          <w:rFonts w:ascii="Bookman Old Style" w:eastAsia="Calibri" w:hAnsi="Bookman Old Style" w:cs="Arial"/>
          <w:b/>
          <w:sz w:val="24"/>
          <w:szCs w:val="24"/>
          <w:lang w:eastAsia="en-US"/>
        </w:rPr>
        <w:t>09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 DE </w:t>
      </w:r>
      <w:proofErr w:type="gramStart"/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OUTUBRO</w:t>
      </w:r>
      <w:proofErr w:type="gramEnd"/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 DE 2020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AUTORIDADE MÁXIMA DO ÓRGÃO/ENTIDADE</w:t>
      </w:r>
      <w:r w:rsidRPr="00720E00">
        <w:rPr>
          <w:rFonts w:ascii="Bookman Old Style" w:eastAsia="Calibri" w:hAnsi="Bookman Old Style" w:cs="Arial"/>
          <w:b/>
          <w:strike/>
          <w:sz w:val="24"/>
          <w:szCs w:val="24"/>
          <w:lang w:eastAsia="en-US"/>
        </w:rPr>
        <w:t>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trike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</w:t>
      </w:r>
      <w:r w:rsidRPr="00720E00">
        <w:rPr>
          <w:rFonts w:ascii="Bookman Old Style" w:hAnsi="Bookman Old Style" w:cs="Arial"/>
          <w:sz w:val="24"/>
          <w:szCs w:val="24"/>
        </w:rPr>
        <w:t>074.780.778-70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RESPONSÁVEIS PELA HOMOLOGAÇÃO DO CERTAME OU RATIFICAÇÃO DA DISPENSA/INEXIGIBILIDADE DE LICITAÇÃO: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trike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</w:t>
      </w:r>
      <w:r w:rsidRPr="00720E00">
        <w:rPr>
          <w:rFonts w:ascii="Bookman Old Style" w:hAnsi="Bookman Old Style" w:cs="Arial"/>
          <w:sz w:val="24"/>
          <w:szCs w:val="24"/>
        </w:rPr>
        <w:t>074.780.778-70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 ________________________________________________</w:t>
      </w:r>
      <w:r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___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RESPONSÁVEIS QUE ASSINARAM O AJUSTE: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Pelo contratante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074.780.778-70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 ______________________________________________</w:t>
      </w:r>
      <w:r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___</w:t>
      </w: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Pela contratada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: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</w:t>
      </w:r>
      <w:r w:rsidRPr="00DE6532">
        <w:rPr>
          <w:rFonts w:ascii="Bookman Old Style" w:eastAsia="Calibri" w:hAnsi="Bookman Old Style" w:cs="Arial"/>
          <w:sz w:val="24"/>
          <w:szCs w:val="24"/>
          <w:lang w:eastAsia="en-US"/>
        </w:rPr>
        <w:t>MARIANA VICENTE DE SOUZA SANTANA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Cargo: </w:t>
      </w:r>
      <w:r>
        <w:rPr>
          <w:rFonts w:ascii="Bookman Old Style" w:eastAsia="Calibri" w:hAnsi="Bookman Old Style" w:cs="Arial"/>
          <w:sz w:val="24"/>
          <w:szCs w:val="24"/>
          <w:lang w:eastAsia="en-US"/>
        </w:rPr>
        <w:t>PROPRIETÁRIA</w:t>
      </w:r>
    </w:p>
    <w:p w:rsidR="00DE6532" w:rsidRPr="00720E00" w:rsidRDefault="00DE6532" w:rsidP="00DE6532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</w:t>
      </w:r>
      <w:r w:rsidRPr="00DE6532">
        <w:rPr>
          <w:rFonts w:ascii="Bookman Old Style" w:eastAsia="Calibri" w:hAnsi="Bookman Old Style" w:cs="Arial"/>
          <w:sz w:val="24"/>
          <w:szCs w:val="24"/>
          <w:lang w:eastAsia="en-US"/>
        </w:rPr>
        <w:t>377.941.768-59</w:t>
      </w:r>
    </w:p>
    <w:p w:rsidR="00DE6532" w:rsidRPr="005A0C72" w:rsidRDefault="00DE6532" w:rsidP="00DE6532">
      <w:pPr>
        <w:tabs>
          <w:tab w:val="left" w:pos="2835"/>
        </w:tabs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ASSINATURA: ________________________________</w:t>
      </w:r>
      <w:r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______________________</w:t>
      </w:r>
    </w:p>
    <w:sectPr w:rsidR="00DE6532" w:rsidRPr="005A0C72" w:rsidSect="00BB06A7">
      <w:pgSz w:w="11907" w:h="16840" w:code="9"/>
      <w:pgMar w:top="1560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E3706FA"/>
    <w:multiLevelType w:val="multilevel"/>
    <w:tmpl w:val="D264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28625F2D"/>
    <w:multiLevelType w:val="singleLevel"/>
    <w:tmpl w:val="F2626190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A2B6521"/>
    <w:multiLevelType w:val="multilevel"/>
    <w:tmpl w:val="84762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F477FB"/>
    <w:multiLevelType w:val="multilevel"/>
    <w:tmpl w:val="F8B25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E7C38"/>
    <w:multiLevelType w:val="multilevel"/>
    <w:tmpl w:val="D264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0" w15:restartNumberingAfterBreak="0">
    <w:nsid w:val="6C053D3B"/>
    <w:multiLevelType w:val="singleLevel"/>
    <w:tmpl w:val="79A66A68"/>
    <w:lvl w:ilvl="0">
      <w:start w:val="1"/>
      <w:numFmt w:val="lowerLetter"/>
      <w:lvlText w:val="%1)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abstractNum w:abstractNumId="11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E"/>
    <w:rsid w:val="000023A6"/>
    <w:rsid w:val="00005885"/>
    <w:rsid w:val="0000724A"/>
    <w:rsid w:val="00011314"/>
    <w:rsid w:val="00016279"/>
    <w:rsid w:val="00031E57"/>
    <w:rsid w:val="000824AF"/>
    <w:rsid w:val="000A1E58"/>
    <w:rsid w:val="000B0289"/>
    <w:rsid w:val="000B1FC4"/>
    <w:rsid w:val="000C497B"/>
    <w:rsid w:val="000F2C89"/>
    <w:rsid w:val="00101A0E"/>
    <w:rsid w:val="00111F2C"/>
    <w:rsid w:val="00130AF2"/>
    <w:rsid w:val="001B2576"/>
    <w:rsid w:val="001D6F9E"/>
    <w:rsid w:val="001D7796"/>
    <w:rsid w:val="001F2515"/>
    <w:rsid w:val="001F7587"/>
    <w:rsid w:val="0021209E"/>
    <w:rsid w:val="0021454C"/>
    <w:rsid w:val="00267BBA"/>
    <w:rsid w:val="00292684"/>
    <w:rsid w:val="002A25B8"/>
    <w:rsid w:val="002B1E5E"/>
    <w:rsid w:val="003231BE"/>
    <w:rsid w:val="00334CE8"/>
    <w:rsid w:val="003551F5"/>
    <w:rsid w:val="00372C63"/>
    <w:rsid w:val="00373B0E"/>
    <w:rsid w:val="003A15ED"/>
    <w:rsid w:val="003B043A"/>
    <w:rsid w:val="003B3978"/>
    <w:rsid w:val="003D5D6B"/>
    <w:rsid w:val="003E1831"/>
    <w:rsid w:val="003E1BF8"/>
    <w:rsid w:val="003F0774"/>
    <w:rsid w:val="00401601"/>
    <w:rsid w:val="004048D8"/>
    <w:rsid w:val="00432EE5"/>
    <w:rsid w:val="00442C70"/>
    <w:rsid w:val="00471000"/>
    <w:rsid w:val="00481E1F"/>
    <w:rsid w:val="00492BD2"/>
    <w:rsid w:val="00493132"/>
    <w:rsid w:val="004C0D6C"/>
    <w:rsid w:val="004E394C"/>
    <w:rsid w:val="0050143F"/>
    <w:rsid w:val="005524BB"/>
    <w:rsid w:val="0055371A"/>
    <w:rsid w:val="00574AD1"/>
    <w:rsid w:val="00582BD3"/>
    <w:rsid w:val="005A0C72"/>
    <w:rsid w:val="005B18DE"/>
    <w:rsid w:val="005B389D"/>
    <w:rsid w:val="005F7808"/>
    <w:rsid w:val="006043FE"/>
    <w:rsid w:val="0060664F"/>
    <w:rsid w:val="00617725"/>
    <w:rsid w:val="006A572C"/>
    <w:rsid w:val="006A6451"/>
    <w:rsid w:val="006B6F11"/>
    <w:rsid w:val="006F3F4A"/>
    <w:rsid w:val="00724F9C"/>
    <w:rsid w:val="00733068"/>
    <w:rsid w:val="00763103"/>
    <w:rsid w:val="00764165"/>
    <w:rsid w:val="007F2593"/>
    <w:rsid w:val="00802829"/>
    <w:rsid w:val="008075A4"/>
    <w:rsid w:val="00837D0F"/>
    <w:rsid w:val="00844925"/>
    <w:rsid w:val="008460DE"/>
    <w:rsid w:val="00875D6A"/>
    <w:rsid w:val="0089171B"/>
    <w:rsid w:val="00900E0B"/>
    <w:rsid w:val="00952298"/>
    <w:rsid w:val="009527DD"/>
    <w:rsid w:val="00965DBE"/>
    <w:rsid w:val="009679E9"/>
    <w:rsid w:val="009725DE"/>
    <w:rsid w:val="009772B3"/>
    <w:rsid w:val="009B6722"/>
    <w:rsid w:val="009E0740"/>
    <w:rsid w:val="009E14DA"/>
    <w:rsid w:val="009F4FA0"/>
    <w:rsid w:val="00A12568"/>
    <w:rsid w:val="00A13B6E"/>
    <w:rsid w:val="00A24D5C"/>
    <w:rsid w:val="00A37173"/>
    <w:rsid w:val="00A6007E"/>
    <w:rsid w:val="00A81A11"/>
    <w:rsid w:val="00A91313"/>
    <w:rsid w:val="00AC0741"/>
    <w:rsid w:val="00B244DE"/>
    <w:rsid w:val="00B33986"/>
    <w:rsid w:val="00B46609"/>
    <w:rsid w:val="00B95A6F"/>
    <w:rsid w:val="00BB06A7"/>
    <w:rsid w:val="00BC3D8D"/>
    <w:rsid w:val="00BF2ACE"/>
    <w:rsid w:val="00C06EB9"/>
    <w:rsid w:val="00C12E1C"/>
    <w:rsid w:val="00C52599"/>
    <w:rsid w:val="00C526F8"/>
    <w:rsid w:val="00C76CEA"/>
    <w:rsid w:val="00C77A00"/>
    <w:rsid w:val="00C815E7"/>
    <w:rsid w:val="00CA000F"/>
    <w:rsid w:val="00CA52F9"/>
    <w:rsid w:val="00CD56A7"/>
    <w:rsid w:val="00CE7571"/>
    <w:rsid w:val="00D10FB7"/>
    <w:rsid w:val="00D14D20"/>
    <w:rsid w:val="00D15159"/>
    <w:rsid w:val="00D27487"/>
    <w:rsid w:val="00D36285"/>
    <w:rsid w:val="00D468B2"/>
    <w:rsid w:val="00D7079B"/>
    <w:rsid w:val="00D80F5E"/>
    <w:rsid w:val="00DA3353"/>
    <w:rsid w:val="00DC43E5"/>
    <w:rsid w:val="00DC6D47"/>
    <w:rsid w:val="00DD562F"/>
    <w:rsid w:val="00DE5EA3"/>
    <w:rsid w:val="00DE6532"/>
    <w:rsid w:val="00E62623"/>
    <w:rsid w:val="00E727A8"/>
    <w:rsid w:val="00E7563D"/>
    <w:rsid w:val="00E9177A"/>
    <w:rsid w:val="00EB55FE"/>
    <w:rsid w:val="00EB61E0"/>
    <w:rsid w:val="00EC67DD"/>
    <w:rsid w:val="00ED0D47"/>
    <w:rsid w:val="00EE0A42"/>
    <w:rsid w:val="00EE234E"/>
    <w:rsid w:val="00EF3B0A"/>
    <w:rsid w:val="00F148E5"/>
    <w:rsid w:val="00F40E45"/>
    <w:rsid w:val="00F55028"/>
    <w:rsid w:val="00F8120C"/>
    <w:rsid w:val="00F93E41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E5946"/>
  <w15:chartTrackingRefBased/>
  <w15:docId w15:val="{6EA40BC8-A583-44BC-A319-ED82950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Pr>
      <w:sz w:val="36"/>
    </w:rPr>
  </w:style>
  <w:style w:type="paragraph" w:styleId="Recuodecorpodetexto">
    <w:name w:val="Body Text Indent"/>
    <w:basedOn w:val="Normal"/>
    <w:link w:val="RecuodecorpodetextoChar"/>
    <w:pPr>
      <w:ind w:left="708"/>
      <w:jc w:val="both"/>
    </w:pPr>
    <w:rPr>
      <w:rFonts w:ascii="Arial" w:hAnsi="Arial"/>
      <w:b/>
      <w:sz w:val="26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E58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C3D8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Ttulo2Char">
    <w:name w:val="Título 2 Char"/>
    <w:link w:val="Ttulo2"/>
    <w:rsid w:val="00A37173"/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semiHidden/>
    <w:rsid w:val="00A37173"/>
    <w:rPr>
      <w:sz w:val="36"/>
    </w:rPr>
  </w:style>
  <w:style w:type="character" w:customStyle="1" w:styleId="RecuodecorpodetextoChar">
    <w:name w:val="Recuo de corpo de texto Char"/>
    <w:link w:val="Recuodecorpodetexto"/>
    <w:rsid w:val="00A37173"/>
    <w:rPr>
      <w:rFonts w:ascii="Arial" w:hAnsi="Arial"/>
      <w:b/>
      <w:sz w:val="26"/>
    </w:rPr>
  </w:style>
  <w:style w:type="character" w:customStyle="1" w:styleId="TextosemFormataoChar">
    <w:name w:val="Texto sem Formatação Char"/>
    <w:basedOn w:val="Fontepargpadro"/>
    <w:link w:val="TextosemFormatao"/>
    <w:rsid w:val="00BB06A7"/>
    <w:rPr>
      <w:rFonts w:ascii="Courier New" w:hAnsi="Courier New"/>
    </w:rPr>
  </w:style>
  <w:style w:type="character" w:styleId="Hyperlink">
    <w:name w:val="Hyperlink"/>
    <w:basedOn w:val="Fontepargpadro"/>
    <w:uiPriority w:val="99"/>
    <w:unhideWhenUsed/>
    <w:rsid w:val="0037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EDF1-5D67-4914-B1C8-353AE77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1516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CONTRATO DE PRESTAÇÃO DE SERVIÇOS</vt:lpstr>
    </vt:vector>
  </TitlesOfParts>
  <Company>x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CONTRATO DE PRESTAÇÃO DE SERVIÇOS</dc:title>
  <dc:subject/>
  <dc:creator>xx</dc:creator>
  <cp:keywords/>
  <cp:lastModifiedBy>Mozarth Magro C. Ribas</cp:lastModifiedBy>
  <cp:revision>5</cp:revision>
  <cp:lastPrinted>2020-10-08T17:38:00Z</cp:lastPrinted>
  <dcterms:created xsi:type="dcterms:W3CDTF">2020-10-08T17:26:00Z</dcterms:created>
  <dcterms:modified xsi:type="dcterms:W3CDTF">2020-10-08T17:40:00Z</dcterms:modified>
</cp:coreProperties>
</file>