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1E" w:rsidRPr="00AB4134" w:rsidRDefault="001D1E1E" w:rsidP="001D1E1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CONTRATO Nº 136</w:t>
      </w:r>
      <w:r w:rsidRPr="00AB4134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/2020</w:t>
      </w:r>
    </w:p>
    <w:p w:rsidR="001D1E1E" w:rsidRPr="00AB4134" w:rsidRDefault="001D1E1E" w:rsidP="001D1E1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AB413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INSTRUMENTO DE CONTRATO DE FORNECIMENTO DE MEDICAMENTOS QUE ENTRE SÍ: FAZEM A MUNICÍPIO DE NARANDIBA</w:t>
      </w:r>
      <w:r w:rsidRPr="00AB4134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pt-BR"/>
        </w:rPr>
        <w:t xml:space="preserve"> </w:t>
      </w:r>
      <w:r w:rsidRPr="00AB4134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E A EMPRESA FRAGNARI DISTRIBUIDORA DE MEDICAMENTOS LTDA.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1D1E1E" w:rsidRPr="006F3346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Pelo presente instrumento de contrato de fornecimento, de um lado o 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MUNICÍPIO DE NARANDIBA</w:t>
      </w: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ITAMAR DOS SANTOS SILVA</w:t>
      </w: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CONTRATANTE</w:t>
      </w: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e de outro lado, a empresa</w:t>
      </w:r>
      <w:r w:rsidRPr="00AB4134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AB4134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FRAGNARI DISTRIBUIDORA DE MEDICAMENTOS LTDA</w:t>
      </w:r>
      <w:r w:rsidRPr="00AB4134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AB4134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>cadastrada no CNPJ nº14.271.474/0001-82</w:t>
      </w:r>
      <w:r w:rsidRPr="00AB4134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 xml:space="preserve">, </w:t>
      </w:r>
      <w:r w:rsidRPr="00AB4134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com sede na </w:t>
      </w:r>
      <w:r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 Rua: Manoel </w:t>
      </w: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D</w:t>
      </w:r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odoro</w:t>
      </w:r>
      <w:proofErr w:type="spellEnd"/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 Pinheiro Machado,  nº 1.218, Vila</w:t>
      </w:r>
      <w:r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 Santa Terezinha</w:t>
      </w:r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, no Município de Botucatu, Estado de São Paulo, CEP: 18.606-710, </w:t>
      </w:r>
      <w:r w:rsidRPr="00AB4134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neste  ato representada por seu representante legal; </w:t>
      </w:r>
      <w:r w:rsidRPr="00AB4134">
        <w:rPr>
          <w:rFonts w:ascii="Bookman Old Style" w:eastAsia="Times New Roman" w:hAnsi="Bookman Old Style" w:cs="Arial"/>
          <w:b/>
          <w:sz w:val="24"/>
          <w:szCs w:val="24"/>
          <w:shd w:val="clear" w:color="auto" w:fill="FFFFFF"/>
          <w:lang w:eastAsia="pt-BR"/>
        </w:rPr>
        <w:t>LUCIANO RODRIGUES ROSEIRO FRAGUAS</w:t>
      </w:r>
      <w:r w:rsidRPr="00AB4134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, portador do RG nº 26.367.554-3 SSP/SP e CPF </w:t>
      </w:r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nº 285.260.378-03, correio eletrônico: </w:t>
      </w:r>
      <w:hyperlink r:id="rId5" w:history="1">
        <w:r w:rsidRPr="00AB4134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licitacoes@fragnari.com.br</w:t>
        </w:r>
      </w:hyperlink>
      <w:r w:rsidRPr="00AB4134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 -</w:t>
      </w:r>
      <w:r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 telefone: (14</w:t>
      </w:r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) </w:t>
      </w:r>
      <w:r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3814-0512 / (14) 3814-5572</w:t>
      </w: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doravante denominado simplesmente </w:t>
      </w:r>
      <w:r w:rsidRPr="00AB4134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CONTRATADA</w:t>
      </w:r>
      <w:r w:rsidRPr="00AB4134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,  tem entre si </w:t>
      </w:r>
      <w:r w:rsidRPr="006F334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como certo e ajustado o presente contrato, nos termos da </w:t>
      </w:r>
      <w:r w:rsidRPr="006F334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 xml:space="preserve">INEXIGIBILIDADE </w:t>
      </w:r>
      <w:r w:rsidR="00E34262" w:rsidRPr="006F334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018</w:t>
      </w:r>
      <w:r w:rsidRPr="006F334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/2020</w:t>
      </w:r>
      <w:r w:rsidRPr="006F334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  <w:r w:rsidRPr="006F334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(PREGÃO PRESENCIAL PARA REGISTRO DE PREÇO 023/2020 – CIOP)</w:t>
      </w:r>
      <w:r w:rsidRPr="006F334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, e com as cláusulas e condições a seguir aduzidas:</w:t>
      </w:r>
    </w:p>
    <w:p w:rsidR="001D1E1E" w:rsidRPr="006F3346" w:rsidRDefault="001D1E1E" w:rsidP="001D1E1E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</w:p>
    <w:p w:rsidR="001D1E1E" w:rsidRPr="006F3346" w:rsidRDefault="001D1E1E" w:rsidP="001D1E1E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  <w:r w:rsidRPr="006F3346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  <w:t>CLÁUSULA PRIMEIRA: DO OBJETO</w:t>
      </w:r>
    </w:p>
    <w:p w:rsidR="001D1E1E" w:rsidRPr="006F3346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6F3346">
        <w:rPr>
          <w:rFonts w:ascii="Bookman Old Style" w:eastAsia="Times New Roman" w:hAnsi="Bookman Old Style" w:cs="Arial"/>
          <w:sz w:val="24"/>
          <w:szCs w:val="24"/>
          <w:lang w:eastAsia="pt-BR"/>
        </w:rPr>
        <w:t>1.1) O objeto do presente contrato é o</w:t>
      </w:r>
      <w:r w:rsidRPr="006F3346">
        <w:rPr>
          <w:rFonts w:ascii="Bookman Old Style" w:eastAsia="Times New Roman" w:hAnsi="Bookman Old Style" w:cs="Arial"/>
          <w:b/>
          <w:i/>
          <w:sz w:val="24"/>
          <w:szCs w:val="24"/>
          <w:lang w:eastAsia="pt-BR"/>
        </w:rPr>
        <w:t xml:space="preserve"> </w:t>
      </w:r>
      <w:r w:rsidRPr="006F3346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FORNECIMENTO DE MEDICAMENTOS INCLUIDOS NA RENAME (RELAÇÃO NACIONAL DE MEDICAMENTOS ESSENCIAIS) PARA UNIDADE BASICA DE SAUDE DO MUNICÍPIO</w:t>
      </w:r>
      <w:r w:rsidRPr="006F3346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nos termos da proposta adjudicada nos autos da </w:t>
      </w:r>
      <w:r w:rsidRPr="006F3346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INEXIGIBILIDADE </w:t>
      </w:r>
      <w:r w:rsidR="00E34262" w:rsidRPr="006F3346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018</w:t>
      </w:r>
      <w:r w:rsidRPr="006F3346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/2020 (</w:t>
      </w:r>
      <w:r w:rsidRPr="002C634D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PREGÃO PRESENCIAL PARA REGISTRO DE PREÇO 0</w:t>
      </w:r>
      <w:r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2</w:t>
      </w:r>
      <w:r w:rsidRPr="002C634D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3/2020 – CIOP)</w:t>
      </w:r>
      <w:r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.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SEGUNDA: DA QUANTIDADE, DO PREÇO E DAS CONDIÇÕES DE PAGAMENTO.</w:t>
      </w:r>
    </w:p>
    <w:p w:rsidR="001D1E1E" w:rsidRPr="00AB4134" w:rsidRDefault="001D1E1E" w:rsidP="001D1E1E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2.1) O valor do presente CONTRATO é de </w:t>
      </w:r>
      <w:r w:rsidRPr="00AB4134">
        <w:rPr>
          <w:rFonts w:ascii="Bookman Old Style" w:eastAsia="Times New Roman" w:hAnsi="Bookman Old Style"/>
          <w:b/>
          <w:color w:val="000000"/>
          <w:sz w:val="24"/>
          <w:szCs w:val="24"/>
          <w:lang w:val="x-none" w:eastAsia="x-none"/>
        </w:rPr>
        <w:t xml:space="preserve">R$ </w:t>
      </w:r>
      <w:r w:rsidR="0050166A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3.099,50</w:t>
      </w:r>
      <w:r w:rsidRPr="00AB4134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 xml:space="preserve"> </w:t>
      </w:r>
      <w:r w:rsidRPr="00AB4134">
        <w:rPr>
          <w:rFonts w:ascii="Bookman Old Style" w:eastAsia="Times New Roman" w:hAnsi="Bookman Old Style"/>
          <w:b/>
          <w:color w:val="000000"/>
          <w:sz w:val="24"/>
          <w:szCs w:val="24"/>
          <w:lang w:val="x-none" w:eastAsia="x-none"/>
        </w:rPr>
        <w:t>(</w:t>
      </w:r>
      <w:r w:rsidR="0050166A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três mil, noventa e nove reais e cinquenta centavos</w:t>
      </w:r>
      <w:r w:rsidRPr="00AB4134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 xml:space="preserve">), </w:t>
      </w:r>
      <w:proofErr w:type="spellStart"/>
      <w:r w:rsidRPr="00AB4134">
        <w:rPr>
          <w:rFonts w:ascii="Bookman Old Style" w:eastAsia="Times New Roman" w:hAnsi="Bookman Old Style"/>
          <w:color w:val="000000"/>
          <w:sz w:val="24"/>
          <w:szCs w:val="24"/>
          <w:lang w:eastAsia="x-none"/>
        </w:rPr>
        <w:t>co</w:t>
      </w:r>
      <w:r w:rsidRPr="00AB4134">
        <w:rPr>
          <w:rFonts w:ascii="Bookman Old Style" w:eastAsia="Times New Roman" w:hAnsi="Bookman Old Style"/>
          <w:color w:val="000000"/>
          <w:sz w:val="24"/>
          <w:szCs w:val="24"/>
          <w:lang w:val="x-none" w:eastAsia="x-none"/>
        </w:rPr>
        <w:t>nforme</w:t>
      </w:r>
      <w:proofErr w:type="spellEnd"/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proposta apresentada 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no processo em epigrafe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1D1E1E" w:rsidRPr="00AB4134" w:rsidRDefault="001D1E1E" w:rsidP="001D1E1E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2.2) Os </w:t>
      </w: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>medicamentos</w:t>
      </w: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>que</w:t>
      </w: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>, não gerando obrigação do contratante adquirir a totalidades dos medicamentos,</w:t>
      </w: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conforme segue: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098"/>
        <w:gridCol w:w="1260"/>
        <w:gridCol w:w="1721"/>
        <w:gridCol w:w="961"/>
        <w:gridCol w:w="1243"/>
        <w:gridCol w:w="1370"/>
      </w:tblGrid>
      <w:tr w:rsidR="00C7787C" w:rsidRPr="00AB4134" w:rsidTr="0050166A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7787C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TOTAL </w:t>
            </w:r>
          </w:p>
        </w:tc>
      </w:tr>
      <w:tr w:rsidR="00C7787C" w:rsidRPr="00AB4134" w:rsidTr="0050166A">
        <w:trPr>
          <w:trHeight w:val="60"/>
        </w:trPr>
        <w:tc>
          <w:tcPr>
            <w:tcW w:w="364" w:type="pct"/>
            <w:shd w:val="clear" w:color="auto" w:fill="auto"/>
            <w:vAlign w:val="center"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CEFTRIAXONA 1 G – PÓ PARA SOL. INJETAVEL I.V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8072F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GENERICO/ </w:t>
            </w:r>
          </w:p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EUROFARMA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R$ 5,99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R$ 599,00</w:t>
            </w:r>
          </w:p>
        </w:tc>
      </w:tr>
      <w:tr w:rsidR="00C7787C" w:rsidRPr="00AB4134" w:rsidTr="0050166A">
        <w:trPr>
          <w:trHeight w:val="60"/>
        </w:trPr>
        <w:tc>
          <w:tcPr>
            <w:tcW w:w="364" w:type="pct"/>
            <w:shd w:val="clear" w:color="auto" w:fill="auto"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1D1E1E" w:rsidRPr="0050166A" w:rsidRDefault="00C7787C" w:rsidP="00C778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CEFTRIAXONA 500 MG SOL. INJETAVEL I.M + LINDOCAINA 1%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1D1E1E" w:rsidRPr="0050166A" w:rsidRDefault="00C7787C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TRIAXIN MOMENTA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R$ 7,70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R$ 770,00</w:t>
            </w:r>
          </w:p>
        </w:tc>
      </w:tr>
      <w:tr w:rsidR="00C7787C" w:rsidRPr="00AB4134" w:rsidTr="0050166A">
        <w:trPr>
          <w:trHeight w:val="60"/>
        </w:trPr>
        <w:tc>
          <w:tcPr>
            <w:tcW w:w="364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DOXAZOSINA, MESILATO 2 MG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8072F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DUOMO </w:t>
            </w:r>
          </w:p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EUROFARMA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R$ 0,090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R$ 540,00</w:t>
            </w:r>
          </w:p>
        </w:tc>
      </w:tr>
      <w:tr w:rsidR="00C7787C" w:rsidRPr="00AB4134" w:rsidTr="0050166A">
        <w:trPr>
          <w:trHeight w:val="315"/>
        </w:trPr>
        <w:tc>
          <w:tcPr>
            <w:tcW w:w="364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>LACTULOSE 667MG/ML – XAROPE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>FRASCO 120 ML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8072F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 xml:space="preserve">LACTUGOLD/ </w:t>
            </w:r>
          </w:p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>ARTE NATIVA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  <w:t>R$ 5,600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1D1E1E" w:rsidRPr="0050166A" w:rsidRDefault="00F8072F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R$ 1.120,00</w:t>
            </w:r>
          </w:p>
        </w:tc>
      </w:tr>
      <w:tr w:rsidR="00F8072F" w:rsidRPr="00AB4134" w:rsidTr="0050166A">
        <w:trPr>
          <w:trHeight w:val="315"/>
        </w:trPr>
        <w:tc>
          <w:tcPr>
            <w:tcW w:w="364" w:type="pct"/>
            <w:shd w:val="clear" w:color="auto" w:fill="auto"/>
            <w:vAlign w:val="center"/>
          </w:tcPr>
          <w:p w:rsidR="00F8072F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8072F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>NORTRIPTILINA CLORIDRATO 25 MG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8072F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0166A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 xml:space="preserve">GENERICO/ </w:t>
            </w:r>
          </w:p>
          <w:p w:rsidR="00F8072F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6"/>
                <w:szCs w:val="16"/>
                <w:lang w:eastAsia="pt-BR"/>
              </w:rPr>
              <w:t>EUROFARMA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8072F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50166A" w:rsidRPr="0050166A" w:rsidRDefault="0050166A" w:rsidP="0050166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sz w:val="18"/>
                <w:szCs w:val="18"/>
                <w:lang w:eastAsia="pt-BR"/>
              </w:rPr>
              <w:t>R$ 0,235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F8072F" w:rsidRPr="0050166A" w:rsidRDefault="0050166A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R$ 70,50</w:t>
            </w:r>
          </w:p>
        </w:tc>
      </w:tr>
      <w:tr w:rsidR="001D1E1E" w:rsidRPr="00AB4134" w:rsidTr="0050166A">
        <w:trPr>
          <w:trHeight w:val="315"/>
        </w:trPr>
        <w:tc>
          <w:tcPr>
            <w:tcW w:w="4266" w:type="pct"/>
            <w:gridSpan w:val="6"/>
            <w:shd w:val="clear" w:color="auto" w:fill="auto"/>
            <w:vAlign w:val="center"/>
          </w:tcPr>
          <w:p w:rsidR="001D1E1E" w:rsidRPr="0050166A" w:rsidRDefault="001D1E1E" w:rsidP="0023642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1D1E1E" w:rsidRPr="0050166A" w:rsidRDefault="001D1E1E" w:rsidP="0050166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50166A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0166A" w:rsidRPr="0050166A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3.099,50</w:t>
            </w:r>
          </w:p>
        </w:tc>
      </w:tr>
    </w:tbl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>3</w:t>
      </w: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 xml:space="preserve"> ou deposito em conta corrente</w:t>
      </w: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>4</w:t>
      </w:r>
      <w:r w:rsidRPr="00AB4134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Em caso de devolução da documentação fiscal para correção, o prazo para pagamento fluirá a partir da reapresentação.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2.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5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) O preço cotado pelo vencedor da licitação não será reajustado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TERCEIRA: DO PRAZO DE ENTREGA E DO LOCAL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3.2) O prazo máximo para entrega do objeto é de 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 xml:space="preserve">até 15 (quinze) 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dias 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corridos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, a contar do recebimento da requisição emitida pela Administração.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QUARTA: DAS OBRIGAÇÕES: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4.1) Da CONTRATADA: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Cumprir fielmente as obrigações assumidas na Cláusula primeira deste instrumento;</w:t>
      </w:r>
    </w:p>
    <w:p w:rsidR="001D1E1E" w:rsidRPr="00AB4134" w:rsidRDefault="001D1E1E" w:rsidP="001D1E1E">
      <w:pPr>
        <w:spacing w:after="0" w:line="240" w:lineRule="auto"/>
        <w:ind w:right="7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1D1E1E" w:rsidRPr="00AB4134" w:rsidRDefault="001D1E1E" w:rsidP="001D1E1E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os Medicamentos no local indicado pelo Município.</w:t>
      </w:r>
    </w:p>
    <w:p w:rsidR="001D1E1E" w:rsidRPr="00AB4134" w:rsidRDefault="001D1E1E" w:rsidP="001D1E1E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medicamentos ofertados com prazo de validade de no mínimo 12 (doze) meses.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4.2) Da CONTRATANTE: 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  <w:t>4.2.1)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1D1E1E" w:rsidRPr="00AB4134" w:rsidRDefault="001D1E1E" w:rsidP="001D1E1E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4.2.2) Obedecer às condições de pagamentos estipulados na Cláusula Segunda.</w:t>
      </w:r>
    </w:p>
    <w:p w:rsidR="001D1E1E" w:rsidRPr="00AB4134" w:rsidRDefault="001D1E1E" w:rsidP="001D1E1E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4.2.3</w:t>
      </w:r>
      <w:proofErr w:type="gramStart"/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) Rescindir</w:t>
      </w:r>
      <w:proofErr w:type="gramEnd"/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QUINTA: DO PRAZO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5.1) Convencionam as partes contratantes que este CONTRATO terá </w:t>
      </w: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vigência </w:t>
      </w:r>
      <w:r w:rsidRPr="00AB4134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até </w:t>
      </w:r>
      <w:r w:rsidR="0050166A">
        <w:rPr>
          <w:rFonts w:ascii="Bookman Old Style" w:eastAsia="Times New Roman" w:hAnsi="Bookman Old Style"/>
          <w:b/>
          <w:sz w:val="24"/>
          <w:szCs w:val="24"/>
          <w:lang w:eastAsia="x-none"/>
        </w:rPr>
        <w:t>08 de maio de 2021</w:t>
      </w:r>
      <w:r w:rsidRPr="00AB4134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, 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podendo ser prorrogado a critério da Administração, desde que mantida as condições ora pactuadas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1D1E1E" w:rsidRPr="00AB4134" w:rsidRDefault="001D1E1E" w:rsidP="001D1E1E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SEXTA: DOS RECURSOS ORÇAMENTÁRIOS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AB4134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0"/>
          <w:szCs w:val="20"/>
          <w:lang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SÉTIMA: DOS DIREITOS E RESPONSABILIDADES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OITAVA: DO SUPORTE LEGAL</w:t>
      </w: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8.1) A presente contratação está sendo formalizada com 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base e fundamento no art. 24, inciso IV da Lei Federal 8.666 de 1993.</w:t>
      </w:r>
    </w:p>
    <w:p w:rsidR="001D1E1E" w:rsidRPr="00AB4134" w:rsidRDefault="001D1E1E" w:rsidP="001D1E1E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NONA: DAS PENALIDADES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Advertência;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1D1E1E" w:rsidRPr="00AB4134" w:rsidRDefault="001D1E1E" w:rsidP="001D1E1E">
      <w:pPr>
        <w:spacing w:after="0" w:line="240" w:lineRule="auto"/>
        <w:ind w:right="-2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DÉCIMA: DA RESCISÃO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10.3) Considerar-se-á automaticamente rescindido o presente contrato 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PRIMEIRA: DAS DISPOSIÇÕES FINAIS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11.2) As alterações no presente contrato serão realizadas mediante a celebração de Termo Aditivo.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SEGUNDA: DO FORO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 xml:space="preserve">Narandiba/SP, </w:t>
      </w:r>
      <w:r w:rsidR="006F3346">
        <w:rPr>
          <w:rFonts w:ascii="Bookman Old Style" w:eastAsia="Times New Roman" w:hAnsi="Bookman Old Style" w:cs="Arial"/>
          <w:bCs/>
          <w:sz w:val="24"/>
          <w:szCs w:val="24"/>
          <w:lang w:eastAsia="x-none"/>
        </w:rPr>
        <w:t>16 de novembro</w:t>
      </w:r>
      <w:r w:rsidRPr="00AB4134">
        <w:rPr>
          <w:rFonts w:ascii="Bookman Old Style" w:eastAsia="Times New Roman" w:hAnsi="Bookman Old Style" w:cs="Arial"/>
          <w:bCs/>
          <w:sz w:val="24"/>
          <w:szCs w:val="24"/>
          <w:lang w:eastAsia="x-none"/>
        </w:rPr>
        <w:t xml:space="preserve"> de 2020.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____________________</w:t>
      </w:r>
      <w:r w:rsidRPr="00AB4134">
        <w:rPr>
          <w:rFonts w:ascii="Bookman Old Style" w:eastAsia="Times New Roman" w:hAnsi="Bookman Old Style"/>
          <w:sz w:val="24"/>
          <w:szCs w:val="24"/>
          <w:lang w:eastAsia="x-none"/>
        </w:rPr>
        <w:t>______</w:t>
      </w: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</w:t>
      </w:r>
    </w:p>
    <w:p w:rsidR="001D1E1E" w:rsidRPr="00AB4134" w:rsidRDefault="001D1E1E" w:rsidP="001D1E1E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MUNICÍPIO DE NARANDIBA</w:t>
      </w:r>
    </w:p>
    <w:p w:rsidR="001D1E1E" w:rsidRPr="00AB4134" w:rsidRDefault="001D1E1E" w:rsidP="001D1E1E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/>
          <w:bCs/>
          <w:iCs/>
          <w:sz w:val="24"/>
          <w:szCs w:val="24"/>
          <w:lang w:eastAsia="x-none"/>
        </w:rPr>
        <w:t>Itamar dos Santos Silva</w:t>
      </w:r>
    </w:p>
    <w:p w:rsidR="001D1E1E" w:rsidRPr="00AB4134" w:rsidRDefault="001D1E1E" w:rsidP="001D1E1E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Cs/>
          <w:iCs/>
          <w:sz w:val="24"/>
          <w:szCs w:val="24"/>
          <w:lang w:val="x-none" w:eastAsia="x-none"/>
        </w:rPr>
        <w:t>Prefeito Municipal</w:t>
      </w:r>
    </w:p>
    <w:p w:rsidR="001D1E1E" w:rsidRPr="00AB4134" w:rsidRDefault="001D1E1E" w:rsidP="001D1E1E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CONTRATANTE</w:t>
      </w:r>
    </w:p>
    <w:p w:rsidR="001D1E1E" w:rsidRPr="00AB4134" w:rsidRDefault="001D1E1E" w:rsidP="001D1E1E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___________________________________________</w:t>
      </w: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sz w:val="24"/>
          <w:szCs w:val="24"/>
          <w:shd w:val="clear" w:color="auto" w:fill="FFFFFF"/>
          <w:lang w:eastAsia="x-none"/>
        </w:rPr>
      </w:pPr>
      <w:r w:rsidRPr="00AB4134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x-none"/>
        </w:rPr>
        <w:t>FRAGNARI DISTRIBUIDORA DE MEDICAMENTO LTDA</w:t>
      </w: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x-none"/>
        </w:rPr>
        <w:t>Luciano Rodrigues Roseiro Fraguas</w:t>
      </w: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eastAsia="x-none"/>
        </w:rPr>
        <w:t xml:space="preserve">Representante Legal </w:t>
      </w: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CONTRATADA</w:t>
      </w:r>
    </w:p>
    <w:p w:rsidR="001D1E1E" w:rsidRPr="00AB4134" w:rsidRDefault="001D1E1E" w:rsidP="001D1E1E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sz w:val="24"/>
          <w:szCs w:val="24"/>
          <w:lang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sz w:val="24"/>
          <w:szCs w:val="24"/>
          <w:lang w:eastAsia="x-none"/>
        </w:rPr>
      </w:pPr>
      <w:r w:rsidRPr="00AB4134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TESTEMUNHAS:</w:t>
      </w: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1D1E1E" w:rsidRPr="00AB4134" w:rsidRDefault="001D1E1E" w:rsidP="001D1E1E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i/>
          <w:sz w:val="24"/>
          <w:szCs w:val="24"/>
          <w:lang w:val="x-none" w:eastAsia="x-none"/>
        </w:rPr>
      </w:pPr>
    </w:p>
    <w:p w:rsidR="001D1E1E" w:rsidRPr="00AB4134" w:rsidRDefault="00E34262" w:rsidP="001D1E1E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AB4134">
        <w:rPr>
          <w:rFonts w:ascii="Bookman Old Style" w:eastAsia="Times New Roman" w:hAnsi="Bookman Old Style" w:cs="Arial"/>
          <w:b/>
          <w:i/>
          <w:sz w:val="24"/>
          <w:szCs w:val="24"/>
          <w:lang w:val="x-none" w:eastAsia="x-none"/>
        </w:rPr>
        <w:t>1.ª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_________________________________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ab/>
        <w:t xml:space="preserve">  </w:t>
      </w:r>
      <w:r w:rsidRPr="00AB4134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2.ª _______________________________</w:t>
      </w:r>
    </w:p>
    <w:p w:rsidR="001D1E1E" w:rsidRPr="00AB4134" w:rsidRDefault="00E34262" w:rsidP="001D1E1E">
      <w:pPr>
        <w:spacing w:after="0" w:line="240" w:lineRule="auto"/>
        <w:ind w:right="-1"/>
        <w:rPr>
          <w:rFonts w:ascii="Bookman Old Style" w:eastAsia="Times New Roman" w:hAnsi="Bookman Old Style" w:cs="Arial"/>
          <w:iCs/>
          <w:sz w:val="24"/>
          <w:szCs w:val="24"/>
          <w:lang w:eastAsia="pt-BR"/>
        </w:rPr>
      </w:pPr>
      <w:r w:rsidRPr="00AB413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  MAURÍCIO BEZERRA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 SOUZA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ab/>
        <w:t xml:space="preserve">                 </w:t>
      </w:r>
      <w:r w:rsidRPr="00AB4134">
        <w:rPr>
          <w:rFonts w:ascii="Bookman Old Style" w:eastAsia="Times New Roman" w:hAnsi="Bookman Old Style" w:cs="Arial"/>
          <w:iCs/>
          <w:sz w:val="24"/>
          <w:szCs w:val="24"/>
          <w:lang w:eastAsia="pt-BR"/>
        </w:rPr>
        <w:t>JOYCE DE ARAÚJO SILVA</w:t>
      </w:r>
    </w:p>
    <w:p w:rsidR="001D1E1E" w:rsidRPr="00AB4134" w:rsidRDefault="00E34262" w:rsidP="001D1E1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pt-BR"/>
        </w:rPr>
      </w:pPr>
      <w:r w:rsidRPr="00AB4134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   </w:t>
      </w:r>
      <w:r w:rsidRPr="00AB4134"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 xml:space="preserve">RG: 48.304.075-7 SSP/SP                       </w:t>
      </w:r>
      <w:r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 xml:space="preserve">     </w:t>
      </w:r>
      <w:r w:rsidRPr="00AB4134"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 xml:space="preserve"> </w:t>
      </w:r>
      <w:r w:rsidRPr="00AB4134">
        <w:rPr>
          <w:rFonts w:ascii="Bookman Old Style" w:eastAsia="Times New Roman" w:hAnsi="Bookman Old Style" w:cs="Arial"/>
          <w:sz w:val="24"/>
          <w:szCs w:val="24"/>
          <w:lang w:val="en-US" w:eastAsia="pt-BR"/>
        </w:rPr>
        <w:t>RG</w:t>
      </w:r>
      <w:r w:rsidRPr="00AB4134">
        <w:rPr>
          <w:rFonts w:ascii="Bookman Old Style" w:eastAsia="Times New Roman" w:hAnsi="Bookman Old Style" w:cs="Arial"/>
          <w:iCs/>
          <w:sz w:val="24"/>
          <w:szCs w:val="24"/>
          <w:lang w:val="en-US" w:eastAsia="pt-BR"/>
        </w:rPr>
        <w:t xml:space="preserve">: 44.736.604-X </w:t>
      </w:r>
      <w:r w:rsidRPr="00AB4134">
        <w:rPr>
          <w:rFonts w:ascii="Bookman Old Style" w:eastAsia="Times New Roman" w:hAnsi="Bookman Old Style" w:cs="Arial"/>
          <w:sz w:val="24"/>
          <w:szCs w:val="24"/>
          <w:lang w:val="en-US" w:eastAsia="pt-BR"/>
        </w:rPr>
        <w:t>SSP/SP</w:t>
      </w: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Pr="00AB4134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4262" w:rsidRDefault="00E34262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4262" w:rsidRDefault="00E34262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4262" w:rsidRDefault="00E34262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4262" w:rsidRDefault="00E34262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4262" w:rsidRPr="00AB4134" w:rsidRDefault="00E34262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1E1E" w:rsidRDefault="001D1E1E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166A" w:rsidRPr="00AB4134" w:rsidRDefault="0050166A" w:rsidP="001D1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1D1E1E" w:rsidRPr="0050166A" w:rsidRDefault="001D1E1E" w:rsidP="001D1E1E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50166A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CONTRATANTE:</w:t>
      </w:r>
      <w:r w:rsidRPr="0050166A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1D1E1E" w:rsidRPr="00E34262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50166A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FRAGNARI DISTRIBUIDORA DE </w:t>
      </w:r>
      <w:r w:rsidRPr="00E34262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MEDICAMENTO LTDA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E34262">
        <w:rPr>
          <w:rFonts w:ascii="Bookman Old Style" w:eastAsia="Times New Roman" w:hAnsi="Bookman Old Style"/>
          <w:b/>
          <w:lang w:eastAsia="pt-BR"/>
        </w:rPr>
        <w:t xml:space="preserve">CONTRATO Nº </w:t>
      </w:r>
      <w:r w:rsidR="0050166A" w:rsidRPr="00E34262">
        <w:rPr>
          <w:rFonts w:ascii="Bookman Old Style" w:eastAsia="Times New Roman" w:hAnsi="Bookman Old Style"/>
          <w:b/>
          <w:lang w:eastAsia="pt-BR"/>
        </w:rPr>
        <w:t>136</w:t>
      </w:r>
      <w:r w:rsidRPr="00E34262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E34262" w:rsidRPr="00E34262">
        <w:rPr>
          <w:rFonts w:ascii="Bookman Old Style" w:eastAsia="Times New Roman" w:hAnsi="Bookman Old Style"/>
          <w:b/>
          <w:lang w:eastAsia="pt-BR"/>
        </w:rPr>
        <w:t>018</w:t>
      </w:r>
      <w:r w:rsidRPr="00E34262">
        <w:rPr>
          <w:rFonts w:ascii="Bookman Old Style" w:eastAsia="Times New Roman" w:hAnsi="Bookman Old Style"/>
          <w:b/>
          <w:lang w:eastAsia="pt-BR"/>
        </w:rPr>
        <w:t>/</w:t>
      </w:r>
      <w:r w:rsidRPr="0050166A">
        <w:rPr>
          <w:rFonts w:ascii="Bookman Old Style" w:eastAsia="Times New Roman" w:hAnsi="Bookman Old Style"/>
          <w:b/>
          <w:lang w:eastAsia="pt-BR"/>
        </w:rPr>
        <w:t xml:space="preserve">2020 - </w:t>
      </w:r>
      <w:r w:rsidR="0050166A" w:rsidRPr="0050166A">
        <w:rPr>
          <w:rFonts w:ascii="Bookman Old Style" w:eastAsia="Times New Roman" w:hAnsi="Bookman Old Style"/>
          <w:b/>
          <w:lang w:eastAsia="pt-BR"/>
        </w:rPr>
        <w:t>PREGÃO REGISTRO DE PREÇO 02</w:t>
      </w:r>
      <w:r w:rsidRPr="0050166A">
        <w:rPr>
          <w:rFonts w:ascii="Bookman Old Style" w:eastAsia="Times New Roman" w:hAnsi="Bookman Old Style"/>
          <w:b/>
          <w:lang w:eastAsia="pt-BR"/>
        </w:rPr>
        <w:t>3/2020 - CIOP.</w:t>
      </w:r>
    </w:p>
    <w:p w:rsidR="001D1E1E" w:rsidRPr="0050166A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50166A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50166A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1D1E1E" w:rsidRPr="0050166A" w:rsidRDefault="001D1E1E" w:rsidP="001D1E1E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50166A">
        <w:rPr>
          <w:rFonts w:ascii="Bookman Old Style" w:eastAsia="Times New Roman" w:hAnsi="Bookman Old Style"/>
          <w:lang w:eastAsia="pt-BR"/>
        </w:rPr>
        <w:t>: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1D1E1E" w:rsidRPr="0050166A" w:rsidRDefault="001D1E1E" w:rsidP="001D1E1E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a)</w:t>
      </w:r>
      <w:r w:rsidRPr="0050166A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50166A" w:rsidRPr="0050166A" w:rsidRDefault="001D1E1E" w:rsidP="0050166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50166A">
        <w:rPr>
          <w:rFonts w:ascii="Bookman Old Style" w:eastAsia="Times New Roman" w:hAnsi="Bookman Old Style"/>
          <w:b/>
          <w:lang w:eastAsia="pt-BR"/>
        </w:rPr>
        <w:t>b)</w:t>
      </w:r>
      <w:r w:rsidRPr="0050166A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50166A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</w:t>
      </w:r>
      <w:r w:rsidR="0050166A">
        <w:rPr>
          <w:rFonts w:ascii="Bookman Old Style" w:eastAsia="Times New Roman" w:hAnsi="Bookman Old Style"/>
          <w:lang w:eastAsia="pt-BR"/>
        </w:rPr>
        <w:t>r recursos e o que mais couber.</w:t>
      </w:r>
    </w:p>
    <w:p w:rsidR="0050166A" w:rsidRDefault="0050166A" w:rsidP="001D1E1E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1D1E1E" w:rsidRPr="0050166A" w:rsidRDefault="001D1E1E" w:rsidP="001D1E1E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Narandiba-SP, </w:t>
      </w:r>
      <w:r w:rsidR="0050166A">
        <w:rPr>
          <w:rFonts w:ascii="Bookman Old Style" w:eastAsia="Times New Roman" w:hAnsi="Bookman Old Style"/>
          <w:lang w:eastAsia="pt-BR"/>
        </w:rPr>
        <w:t>16 de novembro de 2020</w:t>
      </w:r>
      <w:r w:rsidRPr="0050166A">
        <w:rPr>
          <w:rFonts w:ascii="Bookman Old Style" w:eastAsia="Times New Roman" w:hAnsi="Bookman Old Style"/>
          <w:lang w:eastAsia="pt-BR"/>
        </w:rPr>
        <w:t>.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Nome: ITAMAR DOS SANTOS SILVA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Cargo: PREFEITO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CPF: </w:t>
      </w:r>
      <w:r w:rsidRPr="0050166A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50166A">
        <w:rPr>
          <w:rFonts w:ascii="Bookman Old Style" w:eastAsia="Times New Roman" w:hAnsi="Bookman Old Style"/>
          <w:lang w:eastAsia="pt-BR"/>
        </w:rPr>
        <w:t xml:space="preserve">            RG: </w:t>
      </w:r>
      <w:r w:rsidRPr="0050166A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Data de Nascimento: 02/10/1965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Endereço residencial completo:</w:t>
      </w:r>
      <w:r w:rsidRPr="0050166A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E-mail institucional: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E-mail pessoal: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Telefone: 18 99625-8845</w:t>
      </w:r>
    </w:p>
    <w:p w:rsidR="001D1E1E" w:rsidRPr="0050166A" w:rsidRDefault="001D1E1E" w:rsidP="001D1E1E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1D1E1E" w:rsidRPr="0050166A" w:rsidRDefault="001D1E1E" w:rsidP="001D1E1E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50166A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1D1E1E" w:rsidRPr="0050166A" w:rsidRDefault="001D1E1E" w:rsidP="001D1E1E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1D1E1E" w:rsidRPr="0050166A" w:rsidRDefault="001D1E1E" w:rsidP="001D1E1E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D1E1E" w:rsidRPr="0050166A" w:rsidRDefault="001D1E1E" w:rsidP="001D1E1E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Nome: ITAMAR DOS SANTOS SILVA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Cargo: PREFEITO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CPF: </w:t>
      </w:r>
      <w:r w:rsidRPr="0050166A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50166A">
        <w:rPr>
          <w:rFonts w:ascii="Bookman Old Style" w:eastAsia="Times New Roman" w:hAnsi="Bookman Old Style"/>
          <w:lang w:eastAsia="pt-BR"/>
        </w:rPr>
        <w:t xml:space="preserve">            RG: </w:t>
      </w:r>
      <w:r w:rsidRPr="0050166A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Data de Nascimento: 02/10/1965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Endereço residencial completo:</w:t>
      </w:r>
      <w:r w:rsidRPr="0050166A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Telefone: 18 99625-8845</w:t>
      </w:r>
    </w:p>
    <w:p w:rsidR="001D1E1E" w:rsidRPr="0050166A" w:rsidRDefault="001D1E1E" w:rsidP="001D1E1E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1D1E1E" w:rsidRPr="0050166A" w:rsidRDefault="001D1E1E" w:rsidP="001D1E1E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50166A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1D1E1E" w:rsidRPr="0050166A" w:rsidRDefault="001D1E1E" w:rsidP="001D1E1E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1D1E1E" w:rsidRPr="0050166A" w:rsidRDefault="001D1E1E" w:rsidP="001D1E1E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1D1E1E" w:rsidRPr="0050166A" w:rsidRDefault="001D1E1E" w:rsidP="001D1E1E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50166A">
        <w:rPr>
          <w:rFonts w:ascii="Bookman Old Style" w:eastAsia="Times New Roman" w:hAnsi="Bookman Old Style"/>
          <w:b/>
          <w:lang w:eastAsia="pt-BR"/>
        </w:rPr>
        <w:t>Pela CONTRATADA:</w:t>
      </w:r>
    </w:p>
    <w:p w:rsidR="001D1E1E" w:rsidRPr="0050166A" w:rsidRDefault="001D1E1E" w:rsidP="0050166A">
      <w:pPr>
        <w:spacing w:after="0" w:line="240" w:lineRule="auto"/>
        <w:ind w:right="44"/>
        <w:jc w:val="both"/>
        <w:rPr>
          <w:rFonts w:ascii="Bookman Old Style" w:eastAsia="Times New Roman" w:hAnsi="Bookman Old Style" w:cs="Arial"/>
          <w:lang w:eastAsia="x-none"/>
        </w:rPr>
      </w:pPr>
      <w:r w:rsidRPr="0050166A">
        <w:rPr>
          <w:rFonts w:ascii="Bookman Old Style" w:eastAsia="Times New Roman" w:hAnsi="Bookman Old Style"/>
          <w:lang w:val="x-none" w:eastAsia="x-none"/>
        </w:rPr>
        <w:t>Nome:</w:t>
      </w:r>
      <w:r w:rsidRPr="0050166A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50166A">
        <w:rPr>
          <w:rFonts w:ascii="Bookman Old Style" w:eastAsia="Times New Roman" w:hAnsi="Bookman Old Style" w:cs="Arial"/>
          <w:shd w:val="clear" w:color="auto" w:fill="FFFFFF"/>
          <w:lang w:val="x-none" w:eastAsia="x-none"/>
        </w:rPr>
        <w:t>LUCIANO RODRIGUES ROSEIRO FRAGUAS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>Cargo: REPRESENTANTE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CPF: </w:t>
      </w:r>
      <w:r w:rsidRPr="0050166A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285.260.378-03</w:t>
      </w:r>
      <w:r w:rsidRPr="0050166A">
        <w:rPr>
          <w:rFonts w:ascii="Bookman Old Style" w:eastAsia="Times New Roman" w:hAnsi="Bookman Old Style"/>
          <w:lang w:eastAsia="pt-BR"/>
        </w:rPr>
        <w:tab/>
        <w:t xml:space="preserve">RG: </w:t>
      </w:r>
      <w:r w:rsidRPr="0050166A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26.367.554-3 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E-mail institucional: </w:t>
      </w:r>
      <w:r w:rsidR="0050166A">
        <w:rPr>
          <w:rFonts w:ascii="Bookman Old Style" w:eastAsia="Times New Roman" w:hAnsi="Bookman Old Style"/>
          <w:lang w:eastAsia="pt-BR"/>
        </w:rPr>
        <w:t>licitacoes@fragnari.com.br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E-mail pessoal: </w:t>
      </w:r>
    </w:p>
    <w:p w:rsidR="001D1E1E" w:rsidRPr="0050166A" w:rsidRDefault="001D1E1E" w:rsidP="0050166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50166A">
        <w:rPr>
          <w:rFonts w:ascii="Bookman Old Style" w:eastAsia="Times New Roman" w:hAnsi="Bookman Old Style"/>
          <w:lang w:eastAsia="pt-BR"/>
        </w:rPr>
        <w:t xml:space="preserve">Telefone: </w:t>
      </w:r>
      <w:r w:rsidR="0050166A">
        <w:rPr>
          <w:rFonts w:ascii="Bookman Old Style" w:eastAsia="Times New Roman" w:hAnsi="Bookman Old Style"/>
          <w:lang w:eastAsia="pt-BR"/>
        </w:rPr>
        <w:t>(14) 3814-0512 / (14) 3814-5572</w:t>
      </w:r>
    </w:p>
    <w:p w:rsidR="001D1E1E" w:rsidRDefault="001D1E1E" w:rsidP="001D1E1E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50166A" w:rsidRPr="0050166A" w:rsidRDefault="0050166A" w:rsidP="001D1E1E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1D1E1E" w:rsidRPr="0050166A" w:rsidRDefault="001D1E1E" w:rsidP="0050166A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50166A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713704" w:rsidRDefault="001D1E1E" w:rsidP="0050166A">
      <w:pPr>
        <w:jc w:val="center"/>
      </w:pPr>
      <w:r w:rsidRPr="0050166A">
        <w:rPr>
          <w:rFonts w:ascii="Bookman Old Style" w:eastAsia="Times New Roman" w:hAnsi="Bookman Old Style" w:cs="Arial"/>
          <w:b/>
          <w:shd w:val="clear" w:color="auto" w:fill="FFFFFF"/>
          <w:lang w:val="x-none" w:eastAsia="x-none"/>
        </w:rPr>
        <w:t>LUCIANO RODRIGUES ROSEIRO FR</w:t>
      </w:r>
      <w:r w:rsidRPr="00AB4134">
        <w:rPr>
          <w:rFonts w:ascii="Bookman Old Style" w:eastAsia="Times New Roman" w:hAnsi="Bookman Old Style" w:cs="Arial"/>
          <w:b/>
          <w:sz w:val="20"/>
          <w:szCs w:val="20"/>
          <w:shd w:val="clear" w:color="auto" w:fill="FFFFFF"/>
          <w:lang w:val="x-none" w:eastAsia="x-none"/>
        </w:rPr>
        <w:t>AGUAS</w:t>
      </w:r>
    </w:p>
    <w:sectPr w:rsidR="00713704" w:rsidSect="001D1E1E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1E"/>
    <w:rsid w:val="001D1E1E"/>
    <w:rsid w:val="0050166A"/>
    <w:rsid w:val="006F3346"/>
    <w:rsid w:val="00713704"/>
    <w:rsid w:val="00C7787C"/>
    <w:rsid w:val="00E34262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0126"/>
  <w15:chartTrackingRefBased/>
  <w15:docId w15:val="{DC434CB3-D257-4968-A044-827EA06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2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oes@fragnar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1940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2020-12-10T17:19:00Z</cp:lastPrinted>
  <dcterms:created xsi:type="dcterms:W3CDTF">2020-11-30T14:54:00Z</dcterms:created>
  <dcterms:modified xsi:type="dcterms:W3CDTF">2020-12-10T17:29:00Z</dcterms:modified>
</cp:coreProperties>
</file>